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3A737F" w14:textId="39071D2E" w:rsidR="7D5652FE" w:rsidRDefault="7D5652FE" w:rsidP="3BFAE87D">
      <w:pPr>
        <w:spacing w:before="240" w:after="240"/>
        <w:jc w:val="center"/>
      </w:pPr>
      <w:r w:rsidRPr="3BFAE87D">
        <w:t>GNG 2101</w:t>
      </w:r>
    </w:p>
    <w:p w14:paraId="179EBF89" w14:textId="10041F4E" w:rsidR="7D5652FE" w:rsidRDefault="7D5652FE" w:rsidP="3BFAE87D">
      <w:pPr>
        <w:spacing w:before="240" w:after="240"/>
        <w:jc w:val="center"/>
      </w:pPr>
      <w:r w:rsidRPr="3BFAE87D">
        <w:t>Economic and IP Considerations</w:t>
      </w:r>
    </w:p>
    <w:p w14:paraId="2C05D471" w14:textId="30104BB2" w:rsidR="3BFAE87D" w:rsidRDefault="3BFAE87D" w:rsidP="3BFAE87D">
      <w:pPr>
        <w:spacing w:before="240" w:after="240"/>
        <w:jc w:val="center"/>
      </w:pPr>
    </w:p>
    <w:p w14:paraId="5C6B8778" w14:textId="022EDBE6" w:rsidR="7D5652FE" w:rsidRDefault="7D5652FE" w:rsidP="3BFAE87D">
      <w:pPr>
        <w:spacing w:before="240" w:after="240"/>
        <w:jc w:val="center"/>
      </w:pPr>
      <w:r w:rsidRPr="3BFAE87D">
        <w:t>The Jabberblock B1.4</w:t>
      </w:r>
    </w:p>
    <w:p w14:paraId="30C8BEF7" w14:textId="5A1D2D9E" w:rsidR="3BFAE87D" w:rsidRDefault="3BFAE87D" w:rsidP="3BFAE87D">
      <w:pPr>
        <w:spacing w:before="240" w:after="240"/>
        <w:jc w:val="center"/>
      </w:pPr>
    </w:p>
    <w:p w14:paraId="4F227C41" w14:textId="590D8E93" w:rsidR="7D5652FE" w:rsidRDefault="7D5652FE" w:rsidP="3BFAE87D">
      <w:pPr>
        <w:spacing w:before="240" w:after="240"/>
        <w:jc w:val="center"/>
      </w:pPr>
      <w:r w:rsidRPr="3BFAE87D">
        <w:t>Submitted by:</w:t>
      </w:r>
    </w:p>
    <w:p w14:paraId="2BE47958" w14:textId="3C0C5447" w:rsidR="7D5652FE" w:rsidRDefault="7D5652FE" w:rsidP="3BFAE87D">
      <w:pPr>
        <w:spacing w:before="240" w:after="240"/>
        <w:jc w:val="center"/>
      </w:pPr>
      <w:r w:rsidRPr="3BFAE87D">
        <w:t>Noah Stevens, 300350003</w:t>
      </w:r>
    </w:p>
    <w:p w14:paraId="2D968C03" w14:textId="206C03D2" w:rsidR="7D5652FE" w:rsidRDefault="7D5652FE" w:rsidP="3BFAE87D">
      <w:pPr>
        <w:spacing w:before="240" w:after="240"/>
        <w:jc w:val="center"/>
      </w:pPr>
      <w:r w:rsidRPr="3BFAE87D">
        <w:t>Justin Li, 300393206</w:t>
      </w:r>
    </w:p>
    <w:p w14:paraId="5178302C" w14:textId="3E5B0A68" w:rsidR="7D5652FE" w:rsidRDefault="7D5652FE" w:rsidP="3BFAE87D">
      <w:pPr>
        <w:spacing w:before="240" w:after="240"/>
        <w:jc w:val="center"/>
      </w:pPr>
      <w:r w:rsidRPr="3BFAE87D">
        <w:t>Maximilien Salter, 300297218</w:t>
      </w:r>
    </w:p>
    <w:p w14:paraId="35032081" w14:textId="45ABDF5D" w:rsidR="7D5652FE" w:rsidRDefault="7D5652FE" w:rsidP="3BFAE87D">
      <w:pPr>
        <w:spacing w:before="240" w:after="240"/>
        <w:jc w:val="center"/>
      </w:pPr>
      <w:r w:rsidRPr="3BFAE87D">
        <w:t>Yasmine Kortas, 300375342</w:t>
      </w:r>
    </w:p>
    <w:p w14:paraId="460FD28A" w14:textId="3ABFB316" w:rsidR="231CE390" w:rsidRDefault="231CE390" w:rsidP="3BFAE87D">
      <w:pPr>
        <w:spacing w:before="240" w:after="240"/>
        <w:jc w:val="center"/>
      </w:pPr>
      <w:r w:rsidRPr="3BFAE87D">
        <w:t xml:space="preserve">Keno Obuwoma, </w:t>
      </w:r>
      <w:r w:rsidRPr="3BFAE87D">
        <w:rPr>
          <w:rFonts w:ascii="Aptos" w:eastAsia="Aptos" w:hAnsi="Aptos" w:cs="Aptos"/>
        </w:rPr>
        <w:t>300345036</w:t>
      </w:r>
    </w:p>
    <w:p w14:paraId="7A6C7478" w14:textId="13E25B69" w:rsidR="231CE390" w:rsidRDefault="231CE390" w:rsidP="3BFAE87D">
      <w:pPr>
        <w:spacing w:before="240" w:after="240"/>
        <w:jc w:val="center"/>
        <w:rPr>
          <w:rFonts w:ascii="Aptos" w:eastAsia="Aptos" w:hAnsi="Aptos" w:cs="Aptos"/>
        </w:rPr>
      </w:pPr>
      <w:r w:rsidRPr="3BFAE87D">
        <w:rPr>
          <w:rFonts w:ascii="Aptos" w:eastAsia="Aptos" w:hAnsi="Aptos" w:cs="Aptos"/>
        </w:rPr>
        <w:t>Jeremy Poole, 300350006</w:t>
      </w:r>
    </w:p>
    <w:p w14:paraId="156CE404" w14:textId="1A462C67" w:rsidR="3BFAE87D" w:rsidRDefault="3BFAE87D" w:rsidP="3BFAE87D">
      <w:pPr>
        <w:spacing w:before="240" w:after="240"/>
        <w:rPr>
          <w:rFonts w:ascii="Aptos" w:eastAsia="Aptos" w:hAnsi="Aptos" w:cs="Aptos"/>
        </w:rPr>
      </w:pPr>
    </w:p>
    <w:p w14:paraId="7F018748" w14:textId="3589CE32" w:rsidR="3BFAE87D" w:rsidRDefault="3BFAE87D" w:rsidP="3BFAE87D">
      <w:pPr>
        <w:spacing w:before="240" w:after="240"/>
        <w:jc w:val="center"/>
        <w:rPr>
          <w:rFonts w:ascii="Aptos" w:eastAsia="Aptos" w:hAnsi="Aptos" w:cs="Aptos"/>
        </w:rPr>
      </w:pPr>
    </w:p>
    <w:p w14:paraId="2C14DE9B" w14:textId="513C48B4" w:rsidR="231CE390" w:rsidRDefault="231CE390" w:rsidP="3BFAE87D">
      <w:pPr>
        <w:spacing w:before="240" w:after="240"/>
        <w:jc w:val="center"/>
        <w:rPr>
          <w:rFonts w:ascii="Aptos" w:eastAsia="Aptos" w:hAnsi="Aptos" w:cs="Aptos"/>
        </w:rPr>
      </w:pPr>
      <w:r w:rsidRPr="3BFAE87D">
        <w:rPr>
          <w:rFonts w:ascii="Aptos" w:eastAsia="Aptos" w:hAnsi="Aptos" w:cs="Aptos"/>
        </w:rPr>
        <w:t>2024-11-16</w:t>
      </w:r>
    </w:p>
    <w:p w14:paraId="43B15AD8" w14:textId="010CB82D" w:rsidR="231CE390" w:rsidRDefault="231CE390" w:rsidP="3BFAE87D">
      <w:pPr>
        <w:spacing w:before="240" w:after="240"/>
        <w:jc w:val="center"/>
        <w:rPr>
          <w:rFonts w:ascii="Aptos" w:eastAsia="Aptos" w:hAnsi="Aptos" w:cs="Aptos"/>
        </w:rPr>
      </w:pPr>
      <w:r w:rsidRPr="3BFAE87D">
        <w:rPr>
          <w:rFonts w:ascii="Aptos" w:eastAsia="Aptos" w:hAnsi="Aptos" w:cs="Aptos"/>
        </w:rPr>
        <w:t>University of Ottawa</w:t>
      </w:r>
    </w:p>
    <w:p w14:paraId="6E2A238D" w14:textId="18FEF435" w:rsidR="3BFAE87D" w:rsidRDefault="3BFAE87D" w:rsidP="3BFAE87D">
      <w:pPr>
        <w:spacing w:before="240" w:after="240"/>
      </w:pPr>
    </w:p>
    <w:p w14:paraId="50A2401D" w14:textId="602667AA" w:rsidR="422BA977" w:rsidRDefault="422BA977" w:rsidP="3BFAE87D">
      <w:pPr>
        <w:spacing w:before="240" w:after="240"/>
        <w:rPr>
          <w:b/>
          <w:bCs/>
        </w:rPr>
      </w:pPr>
      <w:r w:rsidRPr="3BFAE87D">
        <w:t>G1: Economics Report</w:t>
      </w:r>
    </w:p>
    <w:p w14:paraId="56E9330E" w14:textId="07179391" w:rsidR="3BFAE87D" w:rsidRDefault="3BFAE87D" w:rsidP="3BFAE87D"/>
    <w:p w14:paraId="4644AD40" w14:textId="4FC0A6E7" w:rsidR="74880247" w:rsidRDefault="74880247" w:rsidP="3BFAE87D">
      <w:r>
        <w:t>1.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2580"/>
        <w:gridCol w:w="2100"/>
        <w:gridCol w:w="2340"/>
        <w:gridCol w:w="2340"/>
      </w:tblGrid>
      <w:tr w:rsidR="3BFAE87D" w14:paraId="1055E82C" w14:textId="77777777" w:rsidTr="3BFAE87D">
        <w:trPr>
          <w:trHeight w:val="300"/>
        </w:trPr>
        <w:tc>
          <w:tcPr>
            <w:tcW w:w="2580" w:type="dxa"/>
            <w:vAlign w:val="center"/>
          </w:tcPr>
          <w:p w14:paraId="2E3B4AF4" w14:textId="56DF8B45" w:rsidR="580482EE" w:rsidRDefault="580482EE" w:rsidP="3BFAE87D">
            <w:pPr>
              <w:jc w:val="center"/>
            </w:pPr>
            <w:r>
              <w:t>Cost Item</w:t>
            </w:r>
          </w:p>
        </w:tc>
        <w:tc>
          <w:tcPr>
            <w:tcW w:w="2100" w:type="dxa"/>
            <w:vAlign w:val="center"/>
          </w:tcPr>
          <w:p w14:paraId="2D0F737F" w14:textId="745286E0" w:rsidR="580482EE" w:rsidRDefault="580482EE" w:rsidP="3BFAE87D">
            <w:pPr>
              <w:jc w:val="center"/>
            </w:pPr>
            <w:r>
              <w:t>Variable / Fixed</w:t>
            </w:r>
          </w:p>
        </w:tc>
        <w:tc>
          <w:tcPr>
            <w:tcW w:w="2340" w:type="dxa"/>
            <w:vAlign w:val="center"/>
          </w:tcPr>
          <w:p w14:paraId="54F4F93A" w14:textId="10A43E67" w:rsidR="580482EE" w:rsidRDefault="580482EE" w:rsidP="3BFAE87D">
            <w:pPr>
              <w:jc w:val="center"/>
            </w:pPr>
            <w:r>
              <w:t>Direct / Indirect</w:t>
            </w:r>
          </w:p>
        </w:tc>
        <w:tc>
          <w:tcPr>
            <w:tcW w:w="2340" w:type="dxa"/>
            <w:vAlign w:val="center"/>
          </w:tcPr>
          <w:p w14:paraId="48ACCF06" w14:textId="51DC1033" w:rsidR="580482EE" w:rsidRDefault="580482EE" w:rsidP="3BFAE87D">
            <w:pPr>
              <w:jc w:val="center"/>
            </w:pPr>
            <w:r>
              <w:t>Material / labour / Overhead</w:t>
            </w:r>
          </w:p>
        </w:tc>
      </w:tr>
      <w:tr w:rsidR="3BFAE87D" w14:paraId="2AC3CC79" w14:textId="77777777" w:rsidTr="3BFAE87D">
        <w:trPr>
          <w:trHeight w:val="300"/>
        </w:trPr>
        <w:tc>
          <w:tcPr>
            <w:tcW w:w="2580" w:type="dxa"/>
            <w:vAlign w:val="center"/>
          </w:tcPr>
          <w:p w14:paraId="0F5E66DC" w14:textId="4E55C4F1" w:rsidR="580482EE" w:rsidRDefault="580482EE" w:rsidP="3BFAE87D">
            <w:pPr>
              <w:jc w:val="center"/>
            </w:pPr>
            <w:r>
              <w:t xml:space="preserve">    Rent for workspace</w:t>
            </w:r>
          </w:p>
        </w:tc>
        <w:tc>
          <w:tcPr>
            <w:tcW w:w="2100" w:type="dxa"/>
            <w:vAlign w:val="center"/>
          </w:tcPr>
          <w:p w14:paraId="431B55DB" w14:textId="42CE08B5" w:rsidR="5ABEF5D9" w:rsidRDefault="5ABEF5D9" w:rsidP="3BFAE87D">
            <w:pPr>
              <w:jc w:val="center"/>
            </w:pPr>
            <w:r>
              <w:t>Fixed</w:t>
            </w:r>
          </w:p>
        </w:tc>
        <w:tc>
          <w:tcPr>
            <w:tcW w:w="2340" w:type="dxa"/>
            <w:vAlign w:val="center"/>
          </w:tcPr>
          <w:p w14:paraId="3F015617" w14:textId="2FBF8D3D" w:rsidR="1792DE93" w:rsidRDefault="1792DE93" w:rsidP="3BFAE87D">
            <w:pPr>
              <w:jc w:val="center"/>
            </w:pPr>
            <w:r>
              <w:t>Indirect</w:t>
            </w:r>
          </w:p>
        </w:tc>
        <w:tc>
          <w:tcPr>
            <w:tcW w:w="2340" w:type="dxa"/>
            <w:vAlign w:val="center"/>
          </w:tcPr>
          <w:p w14:paraId="102D4758" w14:textId="13BF94C1" w:rsidR="58B54BCE" w:rsidRDefault="58B54BCE" w:rsidP="3BFAE87D">
            <w:pPr>
              <w:jc w:val="center"/>
            </w:pPr>
            <w:r>
              <w:t>Overhead</w:t>
            </w:r>
          </w:p>
        </w:tc>
      </w:tr>
      <w:tr w:rsidR="3BFAE87D" w14:paraId="3100FAC3" w14:textId="77777777" w:rsidTr="3BFAE87D">
        <w:trPr>
          <w:trHeight w:val="300"/>
        </w:trPr>
        <w:tc>
          <w:tcPr>
            <w:tcW w:w="2580" w:type="dxa"/>
            <w:vAlign w:val="center"/>
          </w:tcPr>
          <w:p w14:paraId="64B0E9B7" w14:textId="3E7E5272" w:rsidR="580482EE" w:rsidRDefault="580482EE" w:rsidP="3BFAE87D">
            <w:pPr>
              <w:jc w:val="center"/>
            </w:pPr>
            <w:r>
              <w:lastRenderedPageBreak/>
              <w:t xml:space="preserve">    Depreciation of tools (3D printers, soldering irons, etc.)</w:t>
            </w:r>
          </w:p>
        </w:tc>
        <w:tc>
          <w:tcPr>
            <w:tcW w:w="2100" w:type="dxa"/>
            <w:vAlign w:val="center"/>
          </w:tcPr>
          <w:p w14:paraId="60E31E72" w14:textId="0E4BB47D" w:rsidR="2FCD410E" w:rsidRDefault="2FCD410E" w:rsidP="3BFAE87D">
            <w:pPr>
              <w:jc w:val="center"/>
            </w:pPr>
            <w:r>
              <w:t>Fixed</w:t>
            </w:r>
          </w:p>
        </w:tc>
        <w:tc>
          <w:tcPr>
            <w:tcW w:w="2340" w:type="dxa"/>
            <w:vAlign w:val="center"/>
          </w:tcPr>
          <w:p w14:paraId="6153571E" w14:textId="5518382E" w:rsidR="03E320B2" w:rsidRDefault="03E320B2" w:rsidP="3BFAE87D">
            <w:pPr>
              <w:jc w:val="center"/>
            </w:pPr>
            <w:r>
              <w:t>indirect</w:t>
            </w:r>
          </w:p>
        </w:tc>
        <w:tc>
          <w:tcPr>
            <w:tcW w:w="2340" w:type="dxa"/>
            <w:vAlign w:val="center"/>
          </w:tcPr>
          <w:p w14:paraId="4611D331" w14:textId="07A3A25B" w:rsidR="5F38B542" w:rsidRDefault="5F38B542" w:rsidP="3BFAE87D">
            <w:pPr>
              <w:jc w:val="center"/>
            </w:pPr>
            <w:r>
              <w:t>Overhead</w:t>
            </w:r>
          </w:p>
        </w:tc>
      </w:tr>
      <w:tr w:rsidR="3BFAE87D" w14:paraId="49E3AD4D" w14:textId="77777777" w:rsidTr="3BFAE87D">
        <w:trPr>
          <w:trHeight w:val="300"/>
        </w:trPr>
        <w:tc>
          <w:tcPr>
            <w:tcW w:w="2580" w:type="dxa"/>
            <w:vAlign w:val="center"/>
          </w:tcPr>
          <w:p w14:paraId="55F6907D" w14:textId="0921E1B3" w:rsidR="580482EE" w:rsidRDefault="580482EE" w:rsidP="3BFAE87D">
            <w:pPr>
              <w:jc w:val="center"/>
            </w:pPr>
            <w:r>
              <w:t xml:space="preserve">    Software Licenses (3D modeling, etc.)</w:t>
            </w:r>
          </w:p>
        </w:tc>
        <w:tc>
          <w:tcPr>
            <w:tcW w:w="2100" w:type="dxa"/>
            <w:vAlign w:val="center"/>
          </w:tcPr>
          <w:p w14:paraId="29A6A5D8" w14:textId="62DD1CB4" w:rsidR="0D681003" w:rsidRDefault="0D681003" w:rsidP="3BFAE87D">
            <w:pPr>
              <w:jc w:val="center"/>
            </w:pPr>
            <w:r>
              <w:t>Fixed</w:t>
            </w:r>
          </w:p>
        </w:tc>
        <w:tc>
          <w:tcPr>
            <w:tcW w:w="2340" w:type="dxa"/>
            <w:vAlign w:val="center"/>
          </w:tcPr>
          <w:p w14:paraId="134565F7" w14:textId="263F8615" w:rsidR="6DA52095" w:rsidRDefault="6DA52095" w:rsidP="3BFAE87D">
            <w:pPr>
              <w:jc w:val="center"/>
            </w:pPr>
            <w:r>
              <w:t>Direct</w:t>
            </w:r>
          </w:p>
        </w:tc>
        <w:tc>
          <w:tcPr>
            <w:tcW w:w="2340" w:type="dxa"/>
            <w:vAlign w:val="center"/>
          </w:tcPr>
          <w:p w14:paraId="55376753" w14:textId="0C479F23" w:rsidR="564FA99D" w:rsidRDefault="564FA99D" w:rsidP="3BFAE87D">
            <w:pPr>
              <w:jc w:val="center"/>
            </w:pPr>
            <w:r>
              <w:t>Overhead</w:t>
            </w:r>
          </w:p>
        </w:tc>
      </w:tr>
      <w:tr w:rsidR="3BFAE87D" w14:paraId="02B9AC16" w14:textId="77777777" w:rsidTr="3BFAE87D">
        <w:trPr>
          <w:trHeight w:val="300"/>
        </w:trPr>
        <w:tc>
          <w:tcPr>
            <w:tcW w:w="2580" w:type="dxa"/>
            <w:vAlign w:val="center"/>
          </w:tcPr>
          <w:p w14:paraId="5AE1E847" w14:textId="22B4E48A" w:rsidR="580482EE" w:rsidRDefault="580482EE" w:rsidP="3BFAE87D">
            <w:pPr>
              <w:jc w:val="center"/>
            </w:pPr>
            <w:r>
              <w:t xml:space="preserve">    Salaries for administrative staff  </w:t>
            </w:r>
          </w:p>
        </w:tc>
        <w:tc>
          <w:tcPr>
            <w:tcW w:w="2100" w:type="dxa"/>
            <w:vAlign w:val="center"/>
          </w:tcPr>
          <w:p w14:paraId="1C07C04F" w14:textId="613971A8" w:rsidR="4141BE9A" w:rsidRDefault="4141BE9A" w:rsidP="3BFAE87D">
            <w:pPr>
              <w:jc w:val="center"/>
            </w:pPr>
            <w:r>
              <w:t>Fixed</w:t>
            </w:r>
          </w:p>
        </w:tc>
        <w:tc>
          <w:tcPr>
            <w:tcW w:w="2340" w:type="dxa"/>
            <w:vAlign w:val="center"/>
          </w:tcPr>
          <w:p w14:paraId="55449BEB" w14:textId="7A01BB44" w:rsidR="65C26F2F" w:rsidRDefault="65C26F2F" w:rsidP="3BFAE87D">
            <w:pPr>
              <w:jc w:val="center"/>
            </w:pPr>
            <w:r>
              <w:t>Indirect</w:t>
            </w:r>
          </w:p>
        </w:tc>
        <w:tc>
          <w:tcPr>
            <w:tcW w:w="2340" w:type="dxa"/>
            <w:vAlign w:val="center"/>
          </w:tcPr>
          <w:p w14:paraId="6249CE07" w14:textId="6139E712" w:rsidR="19E3BEBD" w:rsidRDefault="19E3BEBD" w:rsidP="3BFAE87D">
            <w:pPr>
              <w:jc w:val="center"/>
            </w:pPr>
            <w:r>
              <w:t>Labour</w:t>
            </w:r>
          </w:p>
        </w:tc>
      </w:tr>
      <w:tr w:rsidR="3BFAE87D" w14:paraId="10AE2811" w14:textId="77777777" w:rsidTr="3BFAE87D">
        <w:trPr>
          <w:trHeight w:val="300"/>
        </w:trPr>
        <w:tc>
          <w:tcPr>
            <w:tcW w:w="2580" w:type="dxa"/>
            <w:vAlign w:val="center"/>
          </w:tcPr>
          <w:p w14:paraId="5880643D" w14:textId="27AF55AB" w:rsidR="580482EE" w:rsidRDefault="580482EE" w:rsidP="3BFAE87D">
            <w:pPr>
              <w:jc w:val="center"/>
            </w:pPr>
            <w:r>
              <w:t xml:space="preserve">    Buttons (Micro push button &amp; 3D printed cover)</w:t>
            </w:r>
          </w:p>
        </w:tc>
        <w:tc>
          <w:tcPr>
            <w:tcW w:w="2100" w:type="dxa"/>
            <w:vAlign w:val="center"/>
          </w:tcPr>
          <w:p w14:paraId="7A076E5B" w14:textId="7C1BADEE" w:rsidR="14191FB8" w:rsidRDefault="14191FB8" w:rsidP="3BFAE87D">
            <w:pPr>
              <w:jc w:val="center"/>
            </w:pPr>
            <w:r>
              <w:t>Variable</w:t>
            </w:r>
          </w:p>
        </w:tc>
        <w:tc>
          <w:tcPr>
            <w:tcW w:w="2340" w:type="dxa"/>
            <w:vAlign w:val="center"/>
          </w:tcPr>
          <w:p w14:paraId="0653D868" w14:textId="254A25AA" w:rsidR="33BEE4D1" w:rsidRDefault="33BEE4D1" w:rsidP="3BFAE87D">
            <w:pPr>
              <w:jc w:val="center"/>
            </w:pPr>
            <w:r>
              <w:t>Direct</w:t>
            </w:r>
          </w:p>
        </w:tc>
        <w:tc>
          <w:tcPr>
            <w:tcW w:w="2340" w:type="dxa"/>
            <w:vAlign w:val="center"/>
          </w:tcPr>
          <w:p w14:paraId="5898BAD4" w14:textId="36840E36" w:rsidR="49AFC721" w:rsidRDefault="49AFC721" w:rsidP="3BFAE87D">
            <w:pPr>
              <w:jc w:val="center"/>
            </w:pPr>
            <w:r>
              <w:t>Material</w:t>
            </w:r>
          </w:p>
        </w:tc>
      </w:tr>
      <w:tr w:rsidR="3BFAE87D" w14:paraId="09E3C5D1" w14:textId="77777777" w:rsidTr="3BFAE87D">
        <w:trPr>
          <w:trHeight w:val="300"/>
        </w:trPr>
        <w:tc>
          <w:tcPr>
            <w:tcW w:w="2580" w:type="dxa"/>
            <w:vAlign w:val="center"/>
          </w:tcPr>
          <w:p w14:paraId="6F4653F7" w14:textId="0CCCCF4D" w:rsidR="580482EE" w:rsidRDefault="580482EE" w:rsidP="3BFAE87D">
            <w:pPr>
              <w:jc w:val="center"/>
            </w:pPr>
            <w:r>
              <w:t xml:space="preserve">    Circuit boards</w:t>
            </w:r>
          </w:p>
        </w:tc>
        <w:tc>
          <w:tcPr>
            <w:tcW w:w="2100" w:type="dxa"/>
            <w:vAlign w:val="center"/>
          </w:tcPr>
          <w:p w14:paraId="4B33EE66" w14:textId="3A8FB089" w:rsidR="697CEAB8" w:rsidRDefault="697CEAB8" w:rsidP="3BFAE87D">
            <w:pPr>
              <w:jc w:val="center"/>
            </w:pPr>
            <w:r>
              <w:t>Variable</w:t>
            </w:r>
          </w:p>
        </w:tc>
        <w:tc>
          <w:tcPr>
            <w:tcW w:w="2340" w:type="dxa"/>
            <w:vAlign w:val="center"/>
          </w:tcPr>
          <w:p w14:paraId="57039404" w14:textId="150A0CC0" w:rsidR="06A7904D" w:rsidRDefault="06A7904D" w:rsidP="3BFAE87D">
            <w:pPr>
              <w:jc w:val="center"/>
            </w:pPr>
            <w:r>
              <w:t>Direct</w:t>
            </w:r>
          </w:p>
        </w:tc>
        <w:tc>
          <w:tcPr>
            <w:tcW w:w="2340" w:type="dxa"/>
            <w:vAlign w:val="center"/>
          </w:tcPr>
          <w:p w14:paraId="488F7D46" w14:textId="6FDBE513" w:rsidR="4B0C21E6" w:rsidRDefault="4B0C21E6" w:rsidP="3BFAE87D">
            <w:pPr>
              <w:jc w:val="center"/>
            </w:pPr>
            <w:r>
              <w:t>Material</w:t>
            </w:r>
          </w:p>
        </w:tc>
      </w:tr>
      <w:tr w:rsidR="3BFAE87D" w14:paraId="035DC1DC" w14:textId="77777777" w:rsidTr="3BFAE87D">
        <w:trPr>
          <w:trHeight w:val="300"/>
        </w:trPr>
        <w:tc>
          <w:tcPr>
            <w:tcW w:w="2580" w:type="dxa"/>
            <w:vAlign w:val="center"/>
          </w:tcPr>
          <w:p w14:paraId="7E34618E" w14:textId="224CD0CC" w:rsidR="580482EE" w:rsidRDefault="580482EE" w:rsidP="3BFAE87D">
            <w:pPr>
              <w:jc w:val="center"/>
            </w:pPr>
            <w:r>
              <w:t xml:space="preserve">    Case (plastic filament) &amp; Battery case</w:t>
            </w:r>
          </w:p>
        </w:tc>
        <w:tc>
          <w:tcPr>
            <w:tcW w:w="2100" w:type="dxa"/>
            <w:vAlign w:val="center"/>
          </w:tcPr>
          <w:p w14:paraId="1A960135" w14:textId="65FB824E" w:rsidR="7793FA50" w:rsidRDefault="7793FA50" w:rsidP="3BFAE87D">
            <w:pPr>
              <w:jc w:val="center"/>
            </w:pPr>
            <w:r>
              <w:t>Variable</w:t>
            </w:r>
          </w:p>
        </w:tc>
        <w:tc>
          <w:tcPr>
            <w:tcW w:w="2340" w:type="dxa"/>
            <w:vAlign w:val="center"/>
          </w:tcPr>
          <w:p w14:paraId="656E56D7" w14:textId="474F0508" w:rsidR="74344A82" w:rsidRDefault="74344A82" w:rsidP="3BFAE87D">
            <w:pPr>
              <w:jc w:val="center"/>
            </w:pPr>
            <w:r>
              <w:t>Direct</w:t>
            </w:r>
          </w:p>
        </w:tc>
        <w:tc>
          <w:tcPr>
            <w:tcW w:w="2340" w:type="dxa"/>
            <w:vAlign w:val="center"/>
          </w:tcPr>
          <w:p w14:paraId="48FC6D67" w14:textId="6989F4F3" w:rsidR="799FB5D6" w:rsidRDefault="799FB5D6" w:rsidP="3BFAE87D">
            <w:pPr>
              <w:jc w:val="center"/>
            </w:pPr>
            <w:r>
              <w:t>Material</w:t>
            </w:r>
          </w:p>
        </w:tc>
      </w:tr>
      <w:tr w:rsidR="3BFAE87D" w14:paraId="10C35104" w14:textId="77777777" w:rsidTr="3BFAE87D">
        <w:trPr>
          <w:trHeight w:val="300"/>
        </w:trPr>
        <w:tc>
          <w:tcPr>
            <w:tcW w:w="2580" w:type="dxa"/>
            <w:vAlign w:val="center"/>
          </w:tcPr>
          <w:p w14:paraId="09283888" w14:textId="349A868D" w:rsidR="0BFB755B" w:rsidRDefault="0BFB755B" w:rsidP="3BFAE87D">
            <w:pPr>
              <w:jc w:val="center"/>
            </w:pPr>
            <w:r>
              <w:t>Fasteners</w:t>
            </w:r>
          </w:p>
        </w:tc>
        <w:tc>
          <w:tcPr>
            <w:tcW w:w="2100" w:type="dxa"/>
            <w:vAlign w:val="center"/>
          </w:tcPr>
          <w:p w14:paraId="0C4435B0" w14:textId="252382EA" w:rsidR="3CCE579D" w:rsidRDefault="3CCE579D" w:rsidP="3BFAE87D">
            <w:pPr>
              <w:jc w:val="center"/>
            </w:pPr>
            <w:r>
              <w:t>Variable</w:t>
            </w:r>
          </w:p>
        </w:tc>
        <w:tc>
          <w:tcPr>
            <w:tcW w:w="2340" w:type="dxa"/>
            <w:vAlign w:val="center"/>
          </w:tcPr>
          <w:p w14:paraId="47594DAA" w14:textId="6986AAC2" w:rsidR="45AFBBB0" w:rsidRDefault="45AFBBB0" w:rsidP="3BFAE87D">
            <w:pPr>
              <w:jc w:val="center"/>
            </w:pPr>
            <w:r>
              <w:t>Direct</w:t>
            </w:r>
          </w:p>
        </w:tc>
        <w:tc>
          <w:tcPr>
            <w:tcW w:w="2340" w:type="dxa"/>
            <w:vAlign w:val="center"/>
          </w:tcPr>
          <w:p w14:paraId="134849A3" w14:textId="0A730578" w:rsidR="799FB5D6" w:rsidRDefault="799FB5D6" w:rsidP="3BFAE87D">
            <w:pPr>
              <w:jc w:val="center"/>
            </w:pPr>
            <w:r>
              <w:t>Material</w:t>
            </w:r>
          </w:p>
        </w:tc>
      </w:tr>
      <w:tr w:rsidR="3BFAE87D" w14:paraId="0286CC79" w14:textId="77777777" w:rsidTr="3BFAE87D">
        <w:trPr>
          <w:trHeight w:val="300"/>
        </w:trPr>
        <w:tc>
          <w:tcPr>
            <w:tcW w:w="2580" w:type="dxa"/>
            <w:vAlign w:val="center"/>
          </w:tcPr>
          <w:p w14:paraId="15838CCB" w14:textId="4BACF871" w:rsidR="580482EE" w:rsidRDefault="580482EE" w:rsidP="3BFAE87D">
            <w:pPr>
              <w:jc w:val="center"/>
            </w:pPr>
            <w:r>
              <w:t>AA</w:t>
            </w:r>
            <w:r w:rsidR="1C5F4F3A">
              <w:t>A</w:t>
            </w:r>
            <w:r>
              <w:t xml:space="preserve"> </w:t>
            </w:r>
            <w:r w:rsidR="5F022A83">
              <w:t>batteries</w:t>
            </w:r>
          </w:p>
        </w:tc>
        <w:tc>
          <w:tcPr>
            <w:tcW w:w="2100" w:type="dxa"/>
            <w:vAlign w:val="center"/>
          </w:tcPr>
          <w:p w14:paraId="54F17523" w14:textId="33D0FAA7" w:rsidR="21861F57" w:rsidRDefault="21861F57" w:rsidP="3BFAE87D">
            <w:pPr>
              <w:jc w:val="center"/>
            </w:pPr>
            <w:r>
              <w:t>Variable</w:t>
            </w:r>
          </w:p>
        </w:tc>
        <w:tc>
          <w:tcPr>
            <w:tcW w:w="2340" w:type="dxa"/>
            <w:vAlign w:val="center"/>
          </w:tcPr>
          <w:p w14:paraId="78A43F0F" w14:textId="08D9F022" w:rsidR="7F7C83A0" w:rsidRDefault="7F7C83A0" w:rsidP="3BFAE87D">
            <w:pPr>
              <w:jc w:val="center"/>
            </w:pPr>
            <w:r>
              <w:t>Direct</w:t>
            </w:r>
          </w:p>
        </w:tc>
        <w:tc>
          <w:tcPr>
            <w:tcW w:w="2340" w:type="dxa"/>
            <w:vAlign w:val="center"/>
          </w:tcPr>
          <w:p w14:paraId="4104F341" w14:textId="41814BA9" w:rsidR="75F12623" w:rsidRDefault="75F12623" w:rsidP="3BFAE87D">
            <w:pPr>
              <w:jc w:val="center"/>
            </w:pPr>
            <w:r>
              <w:t>Material</w:t>
            </w:r>
          </w:p>
        </w:tc>
      </w:tr>
      <w:tr w:rsidR="3BFAE87D" w14:paraId="6D4C7416" w14:textId="77777777" w:rsidTr="3BFAE87D">
        <w:trPr>
          <w:trHeight w:val="300"/>
        </w:trPr>
        <w:tc>
          <w:tcPr>
            <w:tcW w:w="2580" w:type="dxa"/>
            <w:vAlign w:val="center"/>
          </w:tcPr>
          <w:p w14:paraId="41EE40ED" w14:textId="7D483221" w:rsidR="21861F57" w:rsidRDefault="21861F57" w:rsidP="3BFAE87D">
            <w:pPr>
              <w:jc w:val="center"/>
            </w:pPr>
            <w:r>
              <w:t>Electricity</w:t>
            </w:r>
          </w:p>
        </w:tc>
        <w:tc>
          <w:tcPr>
            <w:tcW w:w="2100" w:type="dxa"/>
            <w:vAlign w:val="center"/>
          </w:tcPr>
          <w:p w14:paraId="60EFA9DA" w14:textId="73066ADA" w:rsidR="550B7685" w:rsidRDefault="550B7685" w:rsidP="3BFAE87D">
            <w:pPr>
              <w:jc w:val="center"/>
            </w:pPr>
            <w:r>
              <w:t>Variable</w:t>
            </w:r>
          </w:p>
        </w:tc>
        <w:tc>
          <w:tcPr>
            <w:tcW w:w="2340" w:type="dxa"/>
            <w:vAlign w:val="center"/>
          </w:tcPr>
          <w:p w14:paraId="694363B4" w14:textId="08E31FD0" w:rsidR="550B7685" w:rsidRDefault="550B7685" w:rsidP="3BFAE87D">
            <w:pPr>
              <w:jc w:val="center"/>
            </w:pPr>
            <w:r>
              <w:t>Indirect</w:t>
            </w:r>
          </w:p>
        </w:tc>
        <w:tc>
          <w:tcPr>
            <w:tcW w:w="2340" w:type="dxa"/>
            <w:vAlign w:val="center"/>
          </w:tcPr>
          <w:p w14:paraId="3B3FFD60" w14:textId="19EFFEDB" w:rsidR="4EC0B6D4" w:rsidRDefault="4EC0B6D4" w:rsidP="3BFAE87D">
            <w:pPr>
              <w:jc w:val="center"/>
            </w:pPr>
            <w:r>
              <w:t>Overhead</w:t>
            </w:r>
          </w:p>
        </w:tc>
      </w:tr>
      <w:tr w:rsidR="3BFAE87D" w14:paraId="27ADDE32" w14:textId="77777777" w:rsidTr="3BFAE87D">
        <w:trPr>
          <w:trHeight w:val="300"/>
        </w:trPr>
        <w:tc>
          <w:tcPr>
            <w:tcW w:w="2580" w:type="dxa"/>
            <w:vAlign w:val="center"/>
          </w:tcPr>
          <w:p w14:paraId="7462906E" w14:textId="3B101D19" w:rsidR="0D66ABE9" w:rsidRDefault="0D66ABE9" w:rsidP="3BFAE87D">
            <w:pPr>
              <w:jc w:val="center"/>
            </w:pPr>
            <w:r>
              <w:t xml:space="preserve">    Wires</w:t>
            </w:r>
          </w:p>
        </w:tc>
        <w:tc>
          <w:tcPr>
            <w:tcW w:w="2100" w:type="dxa"/>
            <w:vAlign w:val="center"/>
          </w:tcPr>
          <w:p w14:paraId="69FB7264" w14:textId="786A6071" w:rsidR="3D766046" w:rsidRDefault="3D766046" w:rsidP="3BFAE87D">
            <w:pPr>
              <w:jc w:val="center"/>
              <w:rPr>
                <w:rFonts w:ascii="Aptos" w:eastAsia="Aptos" w:hAnsi="Aptos" w:cs="Aptos"/>
              </w:rPr>
            </w:pPr>
            <w:r w:rsidRPr="3BFAE87D">
              <w:rPr>
                <w:rFonts w:ascii="Aptos" w:eastAsia="Aptos" w:hAnsi="Aptos" w:cs="Aptos"/>
              </w:rPr>
              <w:t>Variable</w:t>
            </w:r>
          </w:p>
        </w:tc>
        <w:tc>
          <w:tcPr>
            <w:tcW w:w="2340" w:type="dxa"/>
            <w:vAlign w:val="center"/>
          </w:tcPr>
          <w:p w14:paraId="2DE6AC4D" w14:textId="3696A651" w:rsidR="40A91CF8" w:rsidRDefault="40A91CF8" w:rsidP="3BFAE87D">
            <w:pPr>
              <w:jc w:val="center"/>
            </w:pPr>
            <w:r>
              <w:t>Direct</w:t>
            </w:r>
          </w:p>
        </w:tc>
        <w:tc>
          <w:tcPr>
            <w:tcW w:w="2340" w:type="dxa"/>
            <w:vAlign w:val="center"/>
          </w:tcPr>
          <w:p w14:paraId="0DA5B717" w14:textId="564DF52A" w:rsidR="596D74F6" w:rsidRDefault="596D74F6" w:rsidP="3BFAE87D">
            <w:pPr>
              <w:jc w:val="center"/>
            </w:pPr>
            <w:r>
              <w:t>Material</w:t>
            </w:r>
          </w:p>
        </w:tc>
      </w:tr>
      <w:tr w:rsidR="3BFAE87D" w14:paraId="45116EC8" w14:textId="77777777" w:rsidTr="3BFAE87D">
        <w:trPr>
          <w:trHeight w:val="300"/>
        </w:trPr>
        <w:tc>
          <w:tcPr>
            <w:tcW w:w="2580" w:type="dxa"/>
            <w:vAlign w:val="center"/>
          </w:tcPr>
          <w:p w14:paraId="14BCC49C" w14:textId="271E5FFA" w:rsidR="0D66ABE9" w:rsidRDefault="0D66ABE9" w:rsidP="3BFAE87D">
            <w:pPr>
              <w:jc w:val="center"/>
            </w:pPr>
            <w:r>
              <w:t xml:space="preserve">    </w:t>
            </w:r>
            <w:r w:rsidR="5F3FAC25">
              <w:t>Steel Square Bar</w:t>
            </w:r>
          </w:p>
        </w:tc>
        <w:tc>
          <w:tcPr>
            <w:tcW w:w="2100" w:type="dxa"/>
            <w:vAlign w:val="center"/>
          </w:tcPr>
          <w:p w14:paraId="0AC46996" w14:textId="6704578A" w:rsidR="2DFADC58" w:rsidRDefault="2DFADC58" w:rsidP="3BFAE87D">
            <w:pPr>
              <w:jc w:val="center"/>
              <w:rPr>
                <w:rFonts w:ascii="Aptos" w:eastAsia="Aptos" w:hAnsi="Aptos" w:cs="Aptos"/>
              </w:rPr>
            </w:pPr>
            <w:r w:rsidRPr="3BFAE87D">
              <w:rPr>
                <w:rFonts w:ascii="Aptos" w:eastAsia="Aptos" w:hAnsi="Aptos" w:cs="Aptos"/>
              </w:rPr>
              <w:t>Variable</w:t>
            </w:r>
          </w:p>
        </w:tc>
        <w:tc>
          <w:tcPr>
            <w:tcW w:w="2340" w:type="dxa"/>
            <w:vAlign w:val="center"/>
          </w:tcPr>
          <w:p w14:paraId="4F2CD20A" w14:textId="4AA82407" w:rsidR="074D9C07" w:rsidRDefault="074D9C07" w:rsidP="3BFAE87D">
            <w:pPr>
              <w:jc w:val="center"/>
            </w:pPr>
            <w:r>
              <w:t>Direct</w:t>
            </w:r>
          </w:p>
        </w:tc>
        <w:tc>
          <w:tcPr>
            <w:tcW w:w="2340" w:type="dxa"/>
            <w:vAlign w:val="center"/>
          </w:tcPr>
          <w:p w14:paraId="191D9E27" w14:textId="1AD6720F" w:rsidR="596D74F6" w:rsidRDefault="596D74F6" w:rsidP="3BFAE87D">
            <w:pPr>
              <w:jc w:val="center"/>
            </w:pPr>
            <w:r>
              <w:t>Material</w:t>
            </w:r>
          </w:p>
        </w:tc>
      </w:tr>
      <w:tr w:rsidR="3BFAE87D" w14:paraId="1575C39B" w14:textId="77777777" w:rsidTr="3BFAE87D">
        <w:trPr>
          <w:trHeight w:val="300"/>
        </w:trPr>
        <w:tc>
          <w:tcPr>
            <w:tcW w:w="2580" w:type="dxa"/>
            <w:vAlign w:val="center"/>
          </w:tcPr>
          <w:p w14:paraId="4DB917DE" w14:textId="04834E1F" w:rsidR="0D66ABE9" w:rsidRDefault="0D66ABE9" w:rsidP="3BFAE87D">
            <w:pPr>
              <w:jc w:val="center"/>
            </w:pPr>
            <w:r>
              <w:t xml:space="preserve">    Solder</w:t>
            </w:r>
          </w:p>
        </w:tc>
        <w:tc>
          <w:tcPr>
            <w:tcW w:w="2100" w:type="dxa"/>
            <w:vAlign w:val="center"/>
          </w:tcPr>
          <w:p w14:paraId="5D7282CD" w14:textId="271D73A4" w:rsidR="081DF6B8" w:rsidRDefault="081DF6B8" w:rsidP="3BFAE87D">
            <w:pPr>
              <w:jc w:val="center"/>
              <w:rPr>
                <w:rFonts w:ascii="Aptos" w:eastAsia="Aptos" w:hAnsi="Aptos" w:cs="Aptos"/>
              </w:rPr>
            </w:pPr>
            <w:r w:rsidRPr="3BFAE87D">
              <w:rPr>
                <w:rFonts w:ascii="Aptos" w:eastAsia="Aptos" w:hAnsi="Aptos" w:cs="Aptos"/>
              </w:rPr>
              <w:t>Variable</w:t>
            </w:r>
          </w:p>
        </w:tc>
        <w:tc>
          <w:tcPr>
            <w:tcW w:w="2340" w:type="dxa"/>
            <w:vAlign w:val="center"/>
          </w:tcPr>
          <w:p w14:paraId="5C85B133" w14:textId="4854008A" w:rsidR="074D9C07" w:rsidRDefault="074D9C07" w:rsidP="3BFAE87D">
            <w:pPr>
              <w:jc w:val="center"/>
            </w:pPr>
            <w:r>
              <w:t>Direct</w:t>
            </w:r>
          </w:p>
        </w:tc>
        <w:tc>
          <w:tcPr>
            <w:tcW w:w="2340" w:type="dxa"/>
            <w:vAlign w:val="center"/>
          </w:tcPr>
          <w:p w14:paraId="55248975" w14:textId="578269A4" w:rsidR="0C6B36BC" w:rsidRDefault="0C6B36BC" w:rsidP="3BFAE87D">
            <w:pPr>
              <w:jc w:val="center"/>
            </w:pPr>
            <w:r>
              <w:t>Material</w:t>
            </w:r>
          </w:p>
        </w:tc>
      </w:tr>
      <w:tr w:rsidR="3BFAE87D" w14:paraId="349C133C" w14:textId="77777777" w:rsidTr="3BFAE87D">
        <w:trPr>
          <w:trHeight w:val="300"/>
        </w:trPr>
        <w:tc>
          <w:tcPr>
            <w:tcW w:w="2580" w:type="dxa"/>
            <w:tcBorders>
              <w:bottom w:val="single" w:sz="12" w:space="0" w:color="000000" w:themeColor="text1"/>
            </w:tcBorders>
            <w:vAlign w:val="center"/>
          </w:tcPr>
          <w:p w14:paraId="1AFCFBF6" w14:textId="1A839F9E" w:rsidR="0D66ABE9" w:rsidRDefault="0D66ABE9" w:rsidP="3BFAE87D">
            <w:pPr>
              <w:jc w:val="center"/>
            </w:pPr>
            <w:r>
              <w:t xml:space="preserve">    Labour</w:t>
            </w:r>
          </w:p>
        </w:tc>
        <w:tc>
          <w:tcPr>
            <w:tcW w:w="2100" w:type="dxa"/>
            <w:tcBorders>
              <w:bottom w:val="single" w:sz="12" w:space="0" w:color="000000" w:themeColor="text1"/>
            </w:tcBorders>
            <w:vAlign w:val="center"/>
          </w:tcPr>
          <w:p w14:paraId="00BDE582" w14:textId="03F9C6A4" w:rsidR="49C4D7FE" w:rsidRDefault="49C4D7FE" w:rsidP="3BFAE87D">
            <w:pPr>
              <w:jc w:val="center"/>
              <w:rPr>
                <w:rFonts w:ascii="Aptos" w:eastAsia="Aptos" w:hAnsi="Aptos" w:cs="Aptos"/>
              </w:rPr>
            </w:pPr>
            <w:r w:rsidRPr="3BFAE87D">
              <w:rPr>
                <w:rFonts w:ascii="Aptos" w:eastAsia="Aptos" w:hAnsi="Aptos" w:cs="Aptos"/>
              </w:rPr>
              <w:t>Variable</w:t>
            </w:r>
          </w:p>
        </w:tc>
        <w:tc>
          <w:tcPr>
            <w:tcW w:w="2340" w:type="dxa"/>
            <w:tcBorders>
              <w:bottom w:val="single" w:sz="12" w:space="0" w:color="000000" w:themeColor="text1"/>
            </w:tcBorders>
            <w:vAlign w:val="center"/>
          </w:tcPr>
          <w:p w14:paraId="6946B4D5" w14:textId="7F8A16C7" w:rsidR="49C4D7FE" w:rsidRDefault="49C4D7FE" w:rsidP="3BFAE87D">
            <w:pPr>
              <w:jc w:val="center"/>
            </w:pPr>
            <w:r>
              <w:t>Direct</w:t>
            </w:r>
          </w:p>
        </w:tc>
        <w:tc>
          <w:tcPr>
            <w:tcW w:w="2340" w:type="dxa"/>
            <w:tcBorders>
              <w:bottom w:val="single" w:sz="12" w:space="0" w:color="000000" w:themeColor="text1"/>
            </w:tcBorders>
            <w:vAlign w:val="center"/>
          </w:tcPr>
          <w:p w14:paraId="132DD602" w14:textId="6463EB2D" w:rsidR="2224FE8B" w:rsidRDefault="2224FE8B" w:rsidP="3BFAE87D">
            <w:pPr>
              <w:jc w:val="center"/>
            </w:pPr>
            <w:r>
              <w:t>Labour</w:t>
            </w:r>
          </w:p>
        </w:tc>
      </w:tr>
    </w:tbl>
    <w:p w14:paraId="13B08BF5" w14:textId="6593A7DC" w:rsidR="3BFAE87D" w:rsidRDefault="3BFAE87D" w:rsidP="3BFAE87D"/>
    <w:p w14:paraId="748C6AB6" w14:textId="46775507" w:rsidR="481B7E5C" w:rsidRDefault="481B7E5C" w:rsidP="3BFAE87D">
      <w:r>
        <w:t>Prototyping vs High Volume:</w:t>
      </w:r>
    </w:p>
    <w:p w14:paraId="112C658C" w14:textId="4F7BDEB2" w:rsidR="481B7E5C" w:rsidRDefault="481B7E5C" w:rsidP="3BFAE87D">
      <w:r>
        <w:t xml:space="preserve">Material costs </w:t>
      </w:r>
      <w:r w:rsidR="2623E46A">
        <w:t xml:space="preserve">per part </w:t>
      </w:r>
      <w:r>
        <w:t xml:space="preserve">will be elevated when producing prototype compared to high volume as there are discounts on the bulk purchase of materials. </w:t>
      </w:r>
    </w:p>
    <w:p w14:paraId="130E0BD5" w14:textId="39D500EE" w:rsidR="481B7E5C" w:rsidRDefault="481B7E5C" w:rsidP="3BFAE87D">
      <w:r>
        <w:t xml:space="preserve">Labour costs will also cost more during the prototyping phase because of the intricate testing and constant changes in manufacturing processes. When the product is finalized, the </w:t>
      </w:r>
      <w:r w:rsidR="2B5815A1">
        <w:t xml:space="preserve">manufacturing process will be streamlined and quicker (reducing labour per part). </w:t>
      </w:r>
    </w:p>
    <w:p w14:paraId="387F3ACA" w14:textId="488317A3" w:rsidR="2B5815A1" w:rsidRDefault="2B5815A1" w:rsidP="3BFAE87D">
      <w:r>
        <w:t xml:space="preserve">Overhead as a dollar amount will likely cost more with high volume </w:t>
      </w:r>
      <w:r w:rsidR="22A004F2">
        <w:t xml:space="preserve">manufacturing because we will need more things (tools, labour, rent, </w:t>
      </w:r>
      <w:r w:rsidR="2C57DF85">
        <w:t>etc.</w:t>
      </w:r>
      <w:r w:rsidR="22A004F2">
        <w:t xml:space="preserve">) to produce a greater </w:t>
      </w:r>
      <w:r w:rsidR="3DB7B82A">
        <w:t>quantity</w:t>
      </w:r>
      <w:r w:rsidR="22A004F2">
        <w:t>. However, with this increased cost comes an increased output of products, leading to a lower cost per product ratio.</w:t>
      </w:r>
    </w:p>
    <w:p w14:paraId="3696AC0E" w14:textId="3B53B7DA" w:rsidR="710E710B" w:rsidRDefault="710E710B" w:rsidP="3BFAE87D">
      <w:r>
        <w:t>2.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2895"/>
        <w:gridCol w:w="3435"/>
        <w:gridCol w:w="3030"/>
      </w:tblGrid>
      <w:tr w:rsidR="3BFAE87D" w14:paraId="06DCFBC5" w14:textId="77777777" w:rsidTr="3BFAE87D">
        <w:trPr>
          <w:trHeight w:val="300"/>
        </w:trPr>
        <w:tc>
          <w:tcPr>
            <w:tcW w:w="2895" w:type="dxa"/>
            <w:vAlign w:val="center"/>
          </w:tcPr>
          <w:p w14:paraId="4A47ED84" w14:textId="603D8339" w:rsidR="57780010" w:rsidRDefault="57780010" w:rsidP="3BFAE87D">
            <w:pPr>
              <w:jc w:val="center"/>
            </w:pPr>
            <w:r>
              <w:t>Material</w:t>
            </w:r>
          </w:p>
        </w:tc>
        <w:tc>
          <w:tcPr>
            <w:tcW w:w="3435" w:type="dxa"/>
            <w:vAlign w:val="center"/>
          </w:tcPr>
          <w:p w14:paraId="56704C6E" w14:textId="66653C18" w:rsidR="34B84D5E" w:rsidRDefault="34B84D5E" w:rsidP="3BFAE87D">
            <w:pPr>
              <w:jc w:val="center"/>
            </w:pPr>
            <w:r>
              <w:t>Quantity Per Finished Product</w:t>
            </w:r>
          </w:p>
        </w:tc>
        <w:tc>
          <w:tcPr>
            <w:tcW w:w="3030" w:type="dxa"/>
            <w:vAlign w:val="center"/>
          </w:tcPr>
          <w:p w14:paraId="7EBD97B4" w14:textId="4F7821F5" w:rsidR="57780010" w:rsidRDefault="57780010" w:rsidP="3BFAE87D">
            <w:pPr>
              <w:jc w:val="center"/>
            </w:pPr>
            <w:r>
              <w:t>Cost Per Finished Product</w:t>
            </w:r>
          </w:p>
        </w:tc>
      </w:tr>
      <w:tr w:rsidR="3BFAE87D" w14:paraId="2FC6EA55" w14:textId="77777777" w:rsidTr="3BFAE87D">
        <w:trPr>
          <w:trHeight w:val="300"/>
        </w:trPr>
        <w:tc>
          <w:tcPr>
            <w:tcW w:w="2895" w:type="dxa"/>
            <w:vAlign w:val="center"/>
          </w:tcPr>
          <w:p w14:paraId="08DACC40" w14:textId="5755E9E0" w:rsidR="6FA6A0DE" w:rsidRDefault="6FA6A0DE" w:rsidP="3BFAE87D">
            <w:pPr>
              <w:jc w:val="center"/>
            </w:pPr>
            <w:r>
              <w:t xml:space="preserve">0.5” x 0.5” x 12” </w:t>
            </w:r>
            <w:r w:rsidR="57780010">
              <w:t>Steel Square Bar</w:t>
            </w:r>
          </w:p>
        </w:tc>
        <w:tc>
          <w:tcPr>
            <w:tcW w:w="3435" w:type="dxa"/>
            <w:vAlign w:val="center"/>
          </w:tcPr>
          <w:p w14:paraId="6CA2B67C" w14:textId="0F98347C" w:rsidR="6BEFFB4A" w:rsidRDefault="6BEFFB4A" w:rsidP="3BFAE87D">
            <w:pPr>
              <w:jc w:val="center"/>
            </w:pPr>
            <w:r>
              <w:t>2</w:t>
            </w:r>
          </w:p>
        </w:tc>
        <w:tc>
          <w:tcPr>
            <w:tcW w:w="3030" w:type="dxa"/>
            <w:vAlign w:val="center"/>
          </w:tcPr>
          <w:p w14:paraId="5FCC44E5" w14:textId="54343936" w:rsidR="2264FBE6" w:rsidRDefault="2264FBE6" w:rsidP="3BFAE87D">
            <w:pPr>
              <w:jc w:val="center"/>
            </w:pPr>
            <w:r>
              <w:t>$</w:t>
            </w:r>
            <w:r w:rsidR="57780010">
              <w:t>7.88</w:t>
            </w:r>
          </w:p>
        </w:tc>
      </w:tr>
      <w:tr w:rsidR="3BFAE87D" w14:paraId="33741235" w14:textId="77777777" w:rsidTr="3BFAE87D">
        <w:trPr>
          <w:trHeight w:val="300"/>
        </w:trPr>
        <w:tc>
          <w:tcPr>
            <w:tcW w:w="2895" w:type="dxa"/>
            <w:vAlign w:val="center"/>
          </w:tcPr>
          <w:p w14:paraId="76226542" w14:textId="1D146A67" w:rsidR="61097F86" w:rsidRDefault="61097F86" w:rsidP="3BFAE87D">
            <w:pPr>
              <w:jc w:val="center"/>
            </w:pPr>
            <w:r>
              <w:t xml:space="preserve">Thin Profile M6 </w:t>
            </w:r>
            <w:r w:rsidR="0F479264">
              <w:t>Hex Nut</w:t>
            </w:r>
          </w:p>
        </w:tc>
        <w:tc>
          <w:tcPr>
            <w:tcW w:w="3435" w:type="dxa"/>
            <w:vAlign w:val="center"/>
          </w:tcPr>
          <w:p w14:paraId="39B2A339" w14:textId="003C75E7" w:rsidR="74E6C9FD" w:rsidRDefault="74E6C9FD" w:rsidP="3BFAE87D">
            <w:pPr>
              <w:jc w:val="center"/>
            </w:pPr>
            <w:r>
              <w:t>6</w:t>
            </w:r>
          </w:p>
        </w:tc>
        <w:tc>
          <w:tcPr>
            <w:tcW w:w="3030" w:type="dxa"/>
            <w:vAlign w:val="center"/>
          </w:tcPr>
          <w:p w14:paraId="30A71733" w14:textId="3F35CC00" w:rsidR="30A8BF0B" w:rsidRDefault="30A8BF0B" w:rsidP="3BFAE87D">
            <w:pPr>
              <w:jc w:val="center"/>
            </w:pPr>
            <w:r>
              <w:t>$</w:t>
            </w:r>
            <w:r w:rsidR="0F479264">
              <w:t>0.22</w:t>
            </w:r>
          </w:p>
        </w:tc>
      </w:tr>
      <w:tr w:rsidR="3BFAE87D" w14:paraId="6511013F" w14:textId="77777777" w:rsidTr="3BFAE87D">
        <w:trPr>
          <w:trHeight w:val="300"/>
        </w:trPr>
        <w:tc>
          <w:tcPr>
            <w:tcW w:w="2895" w:type="dxa"/>
            <w:vAlign w:val="center"/>
          </w:tcPr>
          <w:p w14:paraId="6234D5EA" w14:textId="6E1A60FA" w:rsidR="580648E2" w:rsidRDefault="580648E2" w:rsidP="3BFAE87D">
            <w:pPr>
              <w:jc w:val="center"/>
            </w:pPr>
            <w:r>
              <w:t>M6 Nylock Nut</w:t>
            </w:r>
          </w:p>
        </w:tc>
        <w:tc>
          <w:tcPr>
            <w:tcW w:w="3435" w:type="dxa"/>
            <w:vAlign w:val="center"/>
          </w:tcPr>
          <w:p w14:paraId="6AF324EE" w14:textId="5523BA4A" w:rsidR="580648E2" w:rsidRDefault="580648E2" w:rsidP="3BFAE87D">
            <w:pPr>
              <w:jc w:val="center"/>
            </w:pPr>
            <w:r>
              <w:t>1</w:t>
            </w:r>
          </w:p>
        </w:tc>
        <w:tc>
          <w:tcPr>
            <w:tcW w:w="3030" w:type="dxa"/>
            <w:vAlign w:val="center"/>
          </w:tcPr>
          <w:p w14:paraId="47931589" w14:textId="75A0822D" w:rsidR="559C8E74" w:rsidRDefault="559C8E74" w:rsidP="3BFAE87D">
            <w:pPr>
              <w:jc w:val="center"/>
            </w:pPr>
            <w:r>
              <w:t>$</w:t>
            </w:r>
            <w:r w:rsidR="3D424512">
              <w:t>0.05</w:t>
            </w:r>
          </w:p>
        </w:tc>
      </w:tr>
      <w:tr w:rsidR="3BFAE87D" w14:paraId="1F8D723C" w14:textId="77777777" w:rsidTr="3BFAE87D">
        <w:trPr>
          <w:trHeight w:val="300"/>
        </w:trPr>
        <w:tc>
          <w:tcPr>
            <w:tcW w:w="2895" w:type="dxa"/>
            <w:vAlign w:val="center"/>
          </w:tcPr>
          <w:p w14:paraId="584EB83D" w14:textId="22D2EB22" w:rsidR="61CF970D" w:rsidRDefault="61CF970D" w:rsidP="3BFAE87D">
            <w:pPr>
              <w:jc w:val="center"/>
            </w:pPr>
            <w:r>
              <w:lastRenderedPageBreak/>
              <w:t>M6 x 1.00 x 12mm Socket Head Screw</w:t>
            </w:r>
          </w:p>
        </w:tc>
        <w:tc>
          <w:tcPr>
            <w:tcW w:w="3435" w:type="dxa"/>
            <w:vAlign w:val="center"/>
          </w:tcPr>
          <w:p w14:paraId="3563E808" w14:textId="1CC166D8" w:rsidR="4BFEEBF5" w:rsidRDefault="4BFEEBF5" w:rsidP="3BFAE87D">
            <w:pPr>
              <w:jc w:val="center"/>
            </w:pPr>
            <w:r>
              <w:t>2</w:t>
            </w:r>
          </w:p>
        </w:tc>
        <w:tc>
          <w:tcPr>
            <w:tcW w:w="3030" w:type="dxa"/>
            <w:vAlign w:val="center"/>
          </w:tcPr>
          <w:p w14:paraId="58DE9C60" w14:textId="6BD5CBEC" w:rsidR="4192702A" w:rsidRDefault="4192702A" w:rsidP="3BFAE87D">
            <w:pPr>
              <w:jc w:val="center"/>
            </w:pPr>
            <w:r>
              <w:t>$</w:t>
            </w:r>
            <w:r w:rsidR="122B654C">
              <w:t>0.21</w:t>
            </w:r>
          </w:p>
        </w:tc>
      </w:tr>
      <w:tr w:rsidR="3BFAE87D" w14:paraId="3F74D382" w14:textId="77777777" w:rsidTr="3BFAE87D">
        <w:trPr>
          <w:trHeight w:val="300"/>
        </w:trPr>
        <w:tc>
          <w:tcPr>
            <w:tcW w:w="2895" w:type="dxa"/>
            <w:vAlign w:val="center"/>
          </w:tcPr>
          <w:p w14:paraId="3BDBD977" w14:textId="63ABA2D0" w:rsidR="658E4C6B" w:rsidRDefault="658E4C6B" w:rsidP="3BFAE87D">
            <w:pPr>
              <w:jc w:val="center"/>
            </w:pPr>
            <w:r>
              <w:t>M6 x 1.00 x 16mm Socket Head Screw</w:t>
            </w:r>
          </w:p>
        </w:tc>
        <w:tc>
          <w:tcPr>
            <w:tcW w:w="3435" w:type="dxa"/>
            <w:vAlign w:val="center"/>
          </w:tcPr>
          <w:p w14:paraId="2E59BCBA" w14:textId="2F5B875E" w:rsidR="4BFEEBF5" w:rsidRDefault="4BFEEBF5" w:rsidP="3BFAE87D">
            <w:pPr>
              <w:jc w:val="center"/>
            </w:pPr>
            <w:r>
              <w:t>2</w:t>
            </w:r>
          </w:p>
        </w:tc>
        <w:tc>
          <w:tcPr>
            <w:tcW w:w="3030" w:type="dxa"/>
            <w:vAlign w:val="center"/>
          </w:tcPr>
          <w:p w14:paraId="53E05362" w14:textId="3A237C09" w:rsidR="6E5B7C08" w:rsidRDefault="6E5B7C08" w:rsidP="3BFAE87D">
            <w:pPr>
              <w:jc w:val="center"/>
            </w:pPr>
            <w:r>
              <w:t>$</w:t>
            </w:r>
            <w:r w:rsidR="4B6EC253">
              <w:t>0.24</w:t>
            </w:r>
          </w:p>
        </w:tc>
      </w:tr>
      <w:tr w:rsidR="3BFAE87D" w14:paraId="5225BFE6" w14:textId="77777777" w:rsidTr="3BFAE87D">
        <w:trPr>
          <w:trHeight w:val="300"/>
        </w:trPr>
        <w:tc>
          <w:tcPr>
            <w:tcW w:w="2895" w:type="dxa"/>
            <w:vAlign w:val="center"/>
          </w:tcPr>
          <w:p w14:paraId="5955C963" w14:textId="5044456C" w:rsidR="245551E6" w:rsidRDefault="245551E6" w:rsidP="3BFAE87D">
            <w:pPr>
              <w:jc w:val="center"/>
            </w:pPr>
            <w:r>
              <w:t>M6 x 1.00 x 30mm Socket Head Screw</w:t>
            </w:r>
          </w:p>
        </w:tc>
        <w:tc>
          <w:tcPr>
            <w:tcW w:w="3435" w:type="dxa"/>
            <w:vAlign w:val="center"/>
          </w:tcPr>
          <w:p w14:paraId="2DB2C02E" w14:textId="21B44E2B" w:rsidR="4BFEEBF5" w:rsidRDefault="4BFEEBF5" w:rsidP="3BFAE87D">
            <w:pPr>
              <w:jc w:val="center"/>
            </w:pPr>
            <w:r>
              <w:t>2</w:t>
            </w:r>
          </w:p>
        </w:tc>
        <w:tc>
          <w:tcPr>
            <w:tcW w:w="3030" w:type="dxa"/>
            <w:vAlign w:val="center"/>
          </w:tcPr>
          <w:p w14:paraId="093C4508" w14:textId="34D241C7" w:rsidR="06B26AEF" w:rsidRDefault="06B26AEF" w:rsidP="3BFAE87D">
            <w:pPr>
              <w:jc w:val="center"/>
            </w:pPr>
            <w:r>
              <w:t>$</w:t>
            </w:r>
            <w:r w:rsidR="245551E6">
              <w:t>0.37</w:t>
            </w:r>
          </w:p>
        </w:tc>
      </w:tr>
      <w:tr w:rsidR="3BFAE87D" w14:paraId="59919A69" w14:textId="77777777" w:rsidTr="3BFAE87D">
        <w:trPr>
          <w:trHeight w:val="300"/>
        </w:trPr>
        <w:tc>
          <w:tcPr>
            <w:tcW w:w="2895" w:type="dxa"/>
            <w:vAlign w:val="center"/>
          </w:tcPr>
          <w:p w14:paraId="59E13513" w14:textId="370FC52A" w:rsidR="245551E6" w:rsidRDefault="245551E6" w:rsidP="3BFAE87D">
            <w:pPr>
              <w:jc w:val="center"/>
            </w:pPr>
            <w:r>
              <w:t>M6 x 1.00 x 40mm Socket Head Screw</w:t>
            </w:r>
          </w:p>
        </w:tc>
        <w:tc>
          <w:tcPr>
            <w:tcW w:w="3435" w:type="dxa"/>
            <w:vAlign w:val="center"/>
          </w:tcPr>
          <w:p w14:paraId="261406D2" w14:textId="21552088" w:rsidR="2C3D103B" w:rsidRDefault="2C3D103B" w:rsidP="3BFAE87D">
            <w:pPr>
              <w:jc w:val="center"/>
            </w:pPr>
            <w:r>
              <w:t>3</w:t>
            </w:r>
          </w:p>
        </w:tc>
        <w:tc>
          <w:tcPr>
            <w:tcW w:w="3030" w:type="dxa"/>
            <w:vAlign w:val="center"/>
          </w:tcPr>
          <w:p w14:paraId="2934CEF4" w14:textId="47C56129" w:rsidR="5ABDABFC" w:rsidRDefault="5ABDABFC" w:rsidP="3BFAE87D">
            <w:pPr>
              <w:jc w:val="center"/>
            </w:pPr>
            <w:r>
              <w:t>$</w:t>
            </w:r>
            <w:r w:rsidR="245551E6">
              <w:t>0.71</w:t>
            </w:r>
          </w:p>
        </w:tc>
      </w:tr>
      <w:tr w:rsidR="3BFAE87D" w14:paraId="24A54155" w14:textId="77777777" w:rsidTr="3BFAE87D">
        <w:trPr>
          <w:trHeight w:val="300"/>
        </w:trPr>
        <w:tc>
          <w:tcPr>
            <w:tcW w:w="2895" w:type="dxa"/>
            <w:vAlign w:val="center"/>
          </w:tcPr>
          <w:p w14:paraId="10D06AAB" w14:textId="093CCE77" w:rsidR="5BDE3B64" w:rsidRDefault="5BDE3B64" w:rsidP="3BFAE87D">
            <w:pPr>
              <w:jc w:val="center"/>
            </w:pPr>
            <w:r>
              <w:t>Pet Button</w:t>
            </w:r>
          </w:p>
        </w:tc>
        <w:tc>
          <w:tcPr>
            <w:tcW w:w="3435" w:type="dxa"/>
            <w:vAlign w:val="center"/>
          </w:tcPr>
          <w:p w14:paraId="7F412924" w14:textId="709197AF" w:rsidR="5BDE3B64" w:rsidRDefault="5BDE3B64" w:rsidP="3BFAE87D">
            <w:pPr>
              <w:jc w:val="center"/>
            </w:pPr>
            <w:r>
              <w:t>4</w:t>
            </w:r>
          </w:p>
        </w:tc>
        <w:tc>
          <w:tcPr>
            <w:tcW w:w="3030" w:type="dxa"/>
            <w:vAlign w:val="center"/>
          </w:tcPr>
          <w:p w14:paraId="34F6BC1C" w14:textId="1F206E01" w:rsidR="6AEF0AEE" w:rsidRDefault="6AEF0AEE" w:rsidP="3BFAE87D">
            <w:pPr>
              <w:jc w:val="center"/>
            </w:pPr>
            <w:r>
              <w:t>$</w:t>
            </w:r>
            <w:r w:rsidR="5BDE3B64">
              <w:t>15.33</w:t>
            </w:r>
          </w:p>
        </w:tc>
      </w:tr>
      <w:tr w:rsidR="3BFAE87D" w14:paraId="113FD37E" w14:textId="77777777" w:rsidTr="3BFAE87D">
        <w:trPr>
          <w:trHeight w:val="300"/>
        </w:trPr>
        <w:tc>
          <w:tcPr>
            <w:tcW w:w="2895" w:type="dxa"/>
            <w:vAlign w:val="center"/>
          </w:tcPr>
          <w:p w14:paraId="05AB9136" w14:textId="7CE8A0D8" w:rsidR="0B0568C2" w:rsidRDefault="0B0568C2" w:rsidP="3BFAE87D">
            <w:pPr>
              <w:jc w:val="center"/>
            </w:pPr>
            <w:r>
              <w:t>Filament</w:t>
            </w:r>
          </w:p>
        </w:tc>
        <w:tc>
          <w:tcPr>
            <w:tcW w:w="3435" w:type="dxa"/>
            <w:vAlign w:val="center"/>
          </w:tcPr>
          <w:p w14:paraId="7FB36665" w14:textId="1265F168" w:rsidR="16EB022B" w:rsidRDefault="16EB022B" w:rsidP="3BFAE87D">
            <w:pPr>
              <w:jc w:val="center"/>
            </w:pPr>
            <w:r>
              <w:t>3</w:t>
            </w:r>
            <w:r w:rsidR="0E8B2ADE">
              <w:t>50</w:t>
            </w:r>
            <w:r>
              <w:t>g</w:t>
            </w:r>
          </w:p>
        </w:tc>
        <w:tc>
          <w:tcPr>
            <w:tcW w:w="3030" w:type="dxa"/>
            <w:vAlign w:val="center"/>
          </w:tcPr>
          <w:p w14:paraId="0A6F8554" w14:textId="1987EF4F" w:rsidR="16EB022B" w:rsidRDefault="16EB022B" w:rsidP="3BFAE87D">
            <w:pPr>
              <w:jc w:val="center"/>
            </w:pPr>
            <w:r>
              <w:t>$16.</w:t>
            </w:r>
            <w:r w:rsidR="40E86504">
              <w:t>55</w:t>
            </w:r>
          </w:p>
        </w:tc>
      </w:tr>
      <w:tr w:rsidR="3BFAE87D" w14:paraId="6C4A4C01" w14:textId="77777777" w:rsidTr="3BFAE87D">
        <w:trPr>
          <w:trHeight w:val="300"/>
        </w:trPr>
        <w:tc>
          <w:tcPr>
            <w:tcW w:w="2895" w:type="dxa"/>
            <w:vAlign w:val="center"/>
          </w:tcPr>
          <w:p w14:paraId="38C06E1D" w14:textId="3DD78CFA" w:rsidR="748E5A16" w:rsidRDefault="748E5A16" w:rsidP="3BFAE87D">
            <w:pPr>
              <w:jc w:val="center"/>
            </w:pPr>
            <w:r>
              <w:t>Unleaded Solder</w:t>
            </w:r>
          </w:p>
        </w:tc>
        <w:tc>
          <w:tcPr>
            <w:tcW w:w="3435" w:type="dxa"/>
            <w:vAlign w:val="center"/>
          </w:tcPr>
          <w:p w14:paraId="0AFA7176" w14:textId="083B6926" w:rsidR="621862AF" w:rsidRDefault="621862AF" w:rsidP="3BFAE87D">
            <w:pPr>
              <w:jc w:val="center"/>
            </w:pPr>
            <w:r>
              <w:t>5g</w:t>
            </w:r>
          </w:p>
        </w:tc>
        <w:tc>
          <w:tcPr>
            <w:tcW w:w="3030" w:type="dxa"/>
            <w:vAlign w:val="center"/>
          </w:tcPr>
          <w:p w14:paraId="3A28182E" w14:textId="46FB7B0E" w:rsidR="621862AF" w:rsidRDefault="621862AF" w:rsidP="3BFAE87D">
            <w:pPr>
              <w:jc w:val="center"/>
            </w:pPr>
            <w:r>
              <w:t>$0.13</w:t>
            </w:r>
          </w:p>
        </w:tc>
      </w:tr>
      <w:tr w:rsidR="3BFAE87D" w14:paraId="72000E34" w14:textId="77777777" w:rsidTr="3BFAE87D">
        <w:trPr>
          <w:trHeight w:val="300"/>
        </w:trPr>
        <w:tc>
          <w:tcPr>
            <w:tcW w:w="2895" w:type="dxa"/>
            <w:vAlign w:val="center"/>
          </w:tcPr>
          <w:p w14:paraId="0A7E4AE6" w14:textId="3423D510" w:rsidR="6279D144" w:rsidRDefault="6279D144" w:rsidP="3BFAE87D">
            <w:pPr>
              <w:jc w:val="center"/>
            </w:pPr>
            <w:r>
              <w:t>24 AWG Solid Core Wire</w:t>
            </w:r>
          </w:p>
        </w:tc>
        <w:tc>
          <w:tcPr>
            <w:tcW w:w="3435" w:type="dxa"/>
            <w:vAlign w:val="center"/>
          </w:tcPr>
          <w:p w14:paraId="4C668C58" w14:textId="1D9FB1AC" w:rsidR="6279D144" w:rsidRDefault="6279D144" w:rsidP="3BFAE87D">
            <w:pPr>
              <w:jc w:val="center"/>
            </w:pPr>
            <w:r>
              <w:t>1.2m</w:t>
            </w:r>
          </w:p>
        </w:tc>
        <w:tc>
          <w:tcPr>
            <w:tcW w:w="3030" w:type="dxa"/>
            <w:vAlign w:val="center"/>
          </w:tcPr>
          <w:p w14:paraId="10D78AE5" w14:textId="674996FC" w:rsidR="6279D144" w:rsidRDefault="6279D144" w:rsidP="3BFAE87D">
            <w:pPr>
              <w:jc w:val="center"/>
            </w:pPr>
            <w:r>
              <w:t>$0.26</w:t>
            </w:r>
          </w:p>
        </w:tc>
      </w:tr>
      <w:tr w:rsidR="3BFAE87D" w14:paraId="4C63941F" w14:textId="77777777" w:rsidTr="3BFAE87D">
        <w:trPr>
          <w:trHeight w:val="300"/>
        </w:trPr>
        <w:tc>
          <w:tcPr>
            <w:tcW w:w="2895" w:type="dxa"/>
            <w:vAlign w:val="center"/>
          </w:tcPr>
          <w:p w14:paraId="1A9DA6FC" w14:textId="584266F7" w:rsidR="5D45FEFC" w:rsidRDefault="5D45FEFC" w:rsidP="3BFAE87D">
            <w:pPr>
              <w:jc w:val="center"/>
            </w:pPr>
            <w:r>
              <w:t>Labour</w:t>
            </w:r>
          </w:p>
        </w:tc>
        <w:tc>
          <w:tcPr>
            <w:tcW w:w="3435" w:type="dxa"/>
            <w:vAlign w:val="center"/>
          </w:tcPr>
          <w:p w14:paraId="11458FFD" w14:textId="225C8BC0" w:rsidR="794CD03A" w:rsidRDefault="794CD03A" w:rsidP="3BFAE87D">
            <w:pPr>
              <w:jc w:val="center"/>
            </w:pPr>
            <w:r>
              <w:t>5hrs</w:t>
            </w:r>
          </w:p>
        </w:tc>
        <w:tc>
          <w:tcPr>
            <w:tcW w:w="3030" w:type="dxa"/>
            <w:vAlign w:val="center"/>
          </w:tcPr>
          <w:p w14:paraId="32B87A24" w14:textId="4EF5EC33" w:rsidR="5D45FEFC" w:rsidRDefault="5D45FEFC" w:rsidP="3BFAE87D">
            <w:pPr>
              <w:jc w:val="center"/>
            </w:pPr>
            <w:r>
              <w:t>$100.0</w:t>
            </w:r>
            <w:r w:rsidR="0D3B8805">
              <w:t>0</w:t>
            </w:r>
          </w:p>
        </w:tc>
      </w:tr>
      <w:tr w:rsidR="3BFAE87D" w14:paraId="495B97CE" w14:textId="77777777" w:rsidTr="3BFAE87D">
        <w:trPr>
          <w:trHeight w:val="300"/>
        </w:trPr>
        <w:tc>
          <w:tcPr>
            <w:tcW w:w="2895" w:type="dxa"/>
            <w:vAlign w:val="center"/>
          </w:tcPr>
          <w:p w14:paraId="47269F8A" w14:textId="0CA09041" w:rsidR="47D73661" w:rsidRDefault="47D73661" w:rsidP="3BFAE87D">
            <w:pPr>
              <w:jc w:val="center"/>
            </w:pPr>
            <w:r>
              <w:t>Total</w:t>
            </w:r>
          </w:p>
        </w:tc>
        <w:tc>
          <w:tcPr>
            <w:tcW w:w="3435" w:type="dxa"/>
            <w:vAlign w:val="center"/>
          </w:tcPr>
          <w:p w14:paraId="5937850D" w14:textId="6A9C9AE4" w:rsidR="3BFAE87D" w:rsidRDefault="3BFAE87D" w:rsidP="3BFAE87D">
            <w:pPr>
              <w:jc w:val="center"/>
            </w:pPr>
          </w:p>
        </w:tc>
        <w:tc>
          <w:tcPr>
            <w:tcW w:w="3030" w:type="dxa"/>
            <w:vAlign w:val="center"/>
          </w:tcPr>
          <w:p w14:paraId="5CE126AF" w14:textId="2CB4EBC3" w:rsidR="4B1C2897" w:rsidRDefault="4B1C2897" w:rsidP="3BFAE87D">
            <w:pPr>
              <w:jc w:val="center"/>
            </w:pPr>
            <w:r>
              <w:t>141.95</w:t>
            </w:r>
          </w:p>
        </w:tc>
      </w:tr>
    </w:tbl>
    <w:p w14:paraId="59AE6F87" w14:textId="716E7266" w:rsidR="3BFAE87D" w:rsidRDefault="3BFAE87D" w:rsidP="3BFAE87D"/>
    <w:p w14:paraId="79509868" w14:textId="282C6E1F" w:rsidR="14A32435" w:rsidRDefault="14A32435" w:rsidP="3BFAE87D">
      <w:r>
        <w:t>Assuming a 50% gross profit, each product will be sold for $283.90</w:t>
      </w:r>
    </w:p>
    <w:p w14:paraId="3F0A92DC" w14:textId="63D2FD51" w:rsidR="2C91B438" w:rsidRDefault="2C91B438" w:rsidP="3BFAE87D">
      <w:r>
        <w:t>Year 1</w:t>
      </w:r>
      <w:r w:rsidR="74F492BA">
        <w:t>:</w:t>
      </w:r>
    </w:p>
    <w:p w14:paraId="3A2486E7" w14:textId="7686D264" w:rsidR="396D2EE6" w:rsidRDefault="396D2EE6" w:rsidP="3BFAE87D">
      <w:r>
        <w:t>P</w:t>
      </w:r>
      <w:r w:rsidR="2C91B438">
        <w:t xml:space="preserve">roducts sold: </w:t>
      </w:r>
      <w:r w:rsidR="7A6A44A8">
        <w:t>50</w:t>
      </w:r>
    </w:p>
    <w:p w14:paraId="56EA8D7E" w14:textId="62928AD0" w:rsidR="2C91B438" w:rsidRDefault="2C91B438" w:rsidP="3BFAE87D">
      <w:r>
        <w:t>Gross Profit:</w:t>
      </w:r>
      <w:r w:rsidR="11341F9D">
        <w:t xml:space="preserve"> $</w:t>
      </w:r>
      <w:r w:rsidR="5D10716F">
        <w:t>7097.5</w:t>
      </w:r>
    </w:p>
    <w:p w14:paraId="52675B2A" w14:textId="080AB941" w:rsidR="2C91B438" w:rsidRDefault="2C91B438" w:rsidP="3BFAE87D">
      <w:r>
        <w:t xml:space="preserve">Operating Expenses: </w:t>
      </w:r>
      <w:r w:rsidR="65E994AE">
        <w:t xml:space="preserve">(7097.5 + 705 + 50 + </w:t>
      </w:r>
      <w:r w:rsidR="5F27F576">
        <w:t>18000</w:t>
      </w:r>
      <w:r w:rsidR="65E994AE">
        <w:t>) =</w:t>
      </w:r>
      <w:r w:rsidR="00D6CEAA">
        <w:t>$</w:t>
      </w:r>
      <w:r w:rsidR="65E994AE">
        <w:t xml:space="preserve"> </w:t>
      </w:r>
      <w:r w:rsidR="7E8052E7">
        <w:t>25853</w:t>
      </w:r>
      <w:r>
        <w:t>.</w:t>
      </w:r>
    </w:p>
    <w:p w14:paraId="1084522E" w14:textId="7B94C5BC" w:rsidR="2C77794F" w:rsidRDefault="2C77794F" w:rsidP="3BFAE87D">
      <w:r>
        <w:t xml:space="preserve">Operating Income: </w:t>
      </w:r>
      <w:r w:rsidR="3E1CBD30">
        <w:t>-</w:t>
      </w:r>
      <w:r w:rsidR="57DE2370">
        <w:t>$</w:t>
      </w:r>
      <w:r w:rsidR="3E1CBD30">
        <w:t>1</w:t>
      </w:r>
      <w:r w:rsidR="55FE972D">
        <w:t>1,658</w:t>
      </w:r>
    </w:p>
    <w:p w14:paraId="2B1707D6" w14:textId="3B696FB4" w:rsidR="6A83A6E4" w:rsidRDefault="6A83A6E4" w:rsidP="3BFAE87D">
      <w:r>
        <w:t xml:space="preserve">Sales Revenue: </w:t>
      </w:r>
      <w:r w:rsidR="2F43F7BC">
        <w:t>$</w:t>
      </w:r>
      <w:r w:rsidR="026A7280">
        <w:t>14195</w:t>
      </w:r>
    </w:p>
    <w:p w14:paraId="18B99F01" w14:textId="782E3E66" w:rsidR="2C91B438" w:rsidRDefault="2C91B438" w:rsidP="3BFAE87D">
      <w:r>
        <w:t xml:space="preserve">Year </w:t>
      </w:r>
      <w:r w:rsidR="67364F64">
        <w:t>2:</w:t>
      </w:r>
    </w:p>
    <w:p w14:paraId="561A9D3C" w14:textId="520F1FB4" w:rsidR="2C91B438" w:rsidRDefault="2C91B438" w:rsidP="3BFAE87D">
      <w:r>
        <w:t xml:space="preserve">products sold: </w:t>
      </w:r>
      <w:r w:rsidR="58F0EF35">
        <w:t>65</w:t>
      </w:r>
    </w:p>
    <w:p w14:paraId="2C3CDB68" w14:textId="6E9D5CF4" w:rsidR="2C91B438" w:rsidRDefault="2C91B438" w:rsidP="3BFAE87D">
      <w:r>
        <w:t xml:space="preserve">Gross Profit: </w:t>
      </w:r>
      <w:r w:rsidR="46B87C99">
        <w:t>$</w:t>
      </w:r>
      <w:r w:rsidR="560A70B2">
        <w:t>9226.75</w:t>
      </w:r>
    </w:p>
    <w:p w14:paraId="2C246792" w14:textId="3EF63F2E" w:rsidR="2C91B438" w:rsidRDefault="2C91B438" w:rsidP="3BFAE87D">
      <w:r>
        <w:t xml:space="preserve">Operating Expenses: </w:t>
      </w:r>
      <w:r w:rsidR="24BB8D1E">
        <w:t xml:space="preserve">(9226.75 + 18000) = </w:t>
      </w:r>
      <w:r w:rsidR="43E9274F">
        <w:t>$</w:t>
      </w:r>
      <w:r w:rsidR="24BB8D1E">
        <w:t>27226.75</w:t>
      </w:r>
    </w:p>
    <w:p w14:paraId="769BE3C0" w14:textId="5F2F9394" w:rsidR="61C9BE13" w:rsidRDefault="61C9BE13" w:rsidP="3BFAE87D">
      <w:r>
        <w:t xml:space="preserve">Operating Income: </w:t>
      </w:r>
      <w:r w:rsidR="0148C16D">
        <w:t>-</w:t>
      </w:r>
      <w:r w:rsidR="7F8E5274">
        <w:t>$</w:t>
      </w:r>
      <w:r w:rsidR="13349A88">
        <w:t>8772.75</w:t>
      </w:r>
    </w:p>
    <w:p w14:paraId="76AE8299" w14:textId="771C2FF7" w:rsidR="4E26477D" w:rsidRDefault="4E26477D" w:rsidP="3BFAE87D">
      <w:r>
        <w:t xml:space="preserve"> Sales Revenue: </w:t>
      </w:r>
      <w:r w:rsidR="74F634BE">
        <w:t>$18454</w:t>
      </w:r>
    </w:p>
    <w:p w14:paraId="742F31F3" w14:textId="70C1699B" w:rsidR="2C91B438" w:rsidRDefault="2C91B438" w:rsidP="3BFAE87D">
      <w:r>
        <w:t>Year 3</w:t>
      </w:r>
      <w:r w:rsidR="0207CC6F">
        <w:t>:</w:t>
      </w:r>
    </w:p>
    <w:p w14:paraId="1448ABAE" w14:textId="5380972D" w:rsidR="05BBA642" w:rsidRDefault="05BBA642" w:rsidP="3BFAE87D">
      <w:r>
        <w:t>P</w:t>
      </w:r>
      <w:r w:rsidR="2C91B438">
        <w:t xml:space="preserve">roducts sold: </w:t>
      </w:r>
      <w:r w:rsidR="4C06B8C6">
        <w:t>85</w:t>
      </w:r>
    </w:p>
    <w:p w14:paraId="7DFA0D4F" w14:textId="108B6E62" w:rsidR="2C91B438" w:rsidRDefault="2C91B438" w:rsidP="3BFAE87D">
      <w:r>
        <w:t xml:space="preserve">Gross Profit: </w:t>
      </w:r>
      <w:r w:rsidR="055E7773">
        <w:t>$</w:t>
      </w:r>
      <w:r w:rsidR="2DF8D012">
        <w:t>12065.75</w:t>
      </w:r>
    </w:p>
    <w:p w14:paraId="56F7DFED" w14:textId="633D7A6C" w:rsidR="2C91B438" w:rsidRDefault="2C91B438" w:rsidP="3BFAE87D">
      <w:r>
        <w:lastRenderedPageBreak/>
        <w:t xml:space="preserve">Operating Expenses: </w:t>
      </w:r>
      <w:r w:rsidR="0CC5B0A8">
        <w:t>(12065.75 + 18000) = $30065.75</w:t>
      </w:r>
    </w:p>
    <w:p w14:paraId="3D98FBC8" w14:textId="5BFC5255" w:rsidR="61C9BE13" w:rsidRDefault="61C9BE13" w:rsidP="3BFAE87D">
      <w:r>
        <w:t>Operating Income:</w:t>
      </w:r>
      <w:r w:rsidR="1E947621">
        <w:t xml:space="preserve"> </w:t>
      </w:r>
      <w:r w:rsidR="2799332C">
        <w:t>-$5933.75</w:t>
      </w:r>
    </w:p>
    <w:p w14:paraId="04C591EC" w14:textId="596CC886" w:rsidR="4E26477D" w:rsidRDefault="4E26477D" w:rsidP="3BFAE87D">
      <w:r>
        <w:t xml:space="preserve">Sales Revenue: </w:t>
      </w:r>
      <w:r w:rsidR="605E0D45">
        <w:t>$24132</w:t>
      </w:r>
    </w:p>
    <w:p w14:paraId="43F5826E" w14:textId="19FF9181" w:rsidR="3BFAE87D" w:rsidRDefault="3BFAE87D" w:rsidP="3BFAE87D"/>
    <w:sdt>
      <w:sdtPr>
        <w:id w:val="1992036142"/>
        <w:docPartObj>
          <w:docPartGallery w:val="Table of Contents"/>
          <w:docPartUnique/>
        </w:docPartObj>
      </w:sdtPr>
      <w:sdtContent>
        <w:p w14:paraId="714B6322" w14:textId="227024E8" w:rsidR="3BFAE87D" w:rsidRDefault="3BFAE87D" w:rsidP="3BFAE87D">
          <w:pPr>
            <w:pStyle w:val="TOC2"/>
            <w:tabs>
              <w:tab w:val="right" w:leader="dot" w:pos="9360"/>
            </w:tabs>
            <w:rPr>
              <w:rStyle w:val="Hyperlink"/>
            </w:rPr>
          </w:pPr>
          <w:r>
            <w:fldChar w:fldCharType="begin"/>
          </w:r>
          <w:r>
            <w:instrText>TOC \o \z \u \h</w:instrText>
          </w:r>
          <w:r>
            <w:fldChar w:fldCharType="separate"/>
          </w:r>
          <w:hyperlink w:anchor="_Toc438887678">
            <w:r w:rsidRPr="3BFAE87D">
              <w:rPr>
                <w:rStyle w:val="Hyperlink"/>
              </w:rPr>
              <w:t>G2: Intellectual Property Report</w:t>
            </w:r>
            <w:r>
              <w:tab/>
            </w:r>
            <w:r>
              <w:fldChar w:fldCharType="begin"/>
            </w:r>
            <w:r>
              <w:instrText>PAGEREF _Toc438887678 \h</w:instrText>
            </w:r>
            <w:r>
              <w:fldChar w:fldCharType="separate"/>
            </w:r>
            <w:r w:rsidRPr="3BFAE87D">
              <w:rPr>
                <w:rStyle w:val="Hyperlink"/>
              </w:rPr>
              <w:t>5</w:t>
            </w:r>
            <w:r>
              <w:fldChar w:fldCharType="end"/>
            </w:r>
          </w:hyperlink>
          <w:r>
            <w:fldChar w:fldCharType="end"/>
          </w:r>
        </w:p>
      </w:sdtContent>
    </w:sdt>
    <w:p w14:paraId="03982306" w14:textId="0BE05E17" w:rsidR="3BFAE87D" w:rsidRDefault="3BFAE87D" w:rsidP="3BFAE87D"/>
    <w:p w14:paraId="45D57D68" w14:textId="7E3BDE29" w:rsidR="173A0B99" w:rsidRDefault="173A0B99" w:rsidP="3BFAE87D">
      <w:r>
        <w:t>Cash flow diagram:</w:t>
      </w:r>
    </w:p>
    <w:p w14:paraId="6ED83AC0" w14:textId="69795C6A" w:rsidR="652A4278" w:rsidRDefault="652A4278" w:rsidP="3BFAE87D">
      <w:r>
        <w:rPr>
          <w:noProof/>
        </w:rPr>
        <w:drawing>
          <wp:inline distT="0" distB="0" distL="0" distR="0" wp14:anchorId="49094A1A" wp14:editId="6415E8E9">
            <wp:extent cx="4146698" cy="2571750"/>
            <wp:effectExtent l="0" t="0" r="0" b="0"/>
            <wp:docPr id="786816209" name="Picture 786816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6698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F03C19" w14:textId="4CD22760" w:rsidR="4AB41132" w:rsidRDefault="4AB41132" w:rsidP="3BFAE87D">
      <w:r>
        <w:rPr>
          <w:noProof/>
        </w:rPr>
        <w:drawing>
          <wp:inline distT="0" distB="0" distL="0" distR="0" wp14:anchorId="2A9B470A" wp14:editId="5E0A5A9B">
            <wp:extent cx="4467225" cy="2763380"/>
            <wp:effectExtent l="0" t="0" r="0" b="0"/>
            <wp:docPr id="1241949246" name="Picture 1241949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2763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DAFD98" w14:textId="7BF15F08" w:rsidR="3BFAE87D" w:rsidRDefault="3BFAE87D" w:rsidP="3BFAE87D"/>
    <w:p w14:paraId="14125D65" w14:textId="79B87AF3" w:rsidR="47B17857" w:rsidRDefault="47B17857" w:rsidP="3BFAE87D">
      <w:r>
        <w:lastRenderedPageBreak/>
        <w:t>Break-even point = (Fixed costs)/(</w:t>
      </w:r>
      <w:r w:rsidR="3D416739">
        <w:t>Revenue per unit – Cost per unit)</w:t>
      </w:r>
    </w:p>
    <w:p w14:paraId="5E7D21E6" w14:textId="59CF1C91" w:rsidR="3D416739" w:rsidRDefault="3D416739" w:rsidP="3BFAE87D">
      <w:r>
        <w:t>=($18000)/($283.90 - $141.95</w:t>
      </w:r>
      <w:r w:rsidR="39AF9348">
        <w:t>)</w:t>
      </w:r>
    </w:p>
    <w:p w14:paraId="792A04F1" w14:textId="5858055A" w:rsidR="39AF9348" w:rsidRDefault="39AF9348" w:rsidP="3BFAE87D">
      <w:r>
        <w:t>B.E.P. = 127 units.</w:t>
      </w:r>
    </w:p>
    <w:p w14:paraId="3089A732" w14:textId="1CD2488C" w:rsidR="39AF9348" w:rsidRDefault="39AF9348" w:rsidP="3BFAE87D">
      <w:r>
        <w:t>Therefore, to break even (excluding random breaks of equipment etc) we need to sell 127 units.</w:t>
      </w:r>
    </w:p>
    <w:p w14:paraId="2CC68F65" w14:textId="342262E1" w:rsidR="3BFAE87D" w:rsidRDefault="3BFAE87D" w:rsidP="3BFAE87D"/>
    <w:p w14:paraId="1C2DD902" w14:textId="18212625" w:rsidR="77924838" w:rsidRDefault="77924838" w:rsidP="3BFAE87D">
      <w:pPr>
        <w:rPr>
          <w:b/>
          <w:bCs/>
        </w:rPr>
      </w:pPr>
      <w:r w:rsidRPr="3BFAE87D">
        <w:rPr>
          <w:b/>
          <w:bCs/>
        </w:rPr>
        <w:t>Assumptions:</w:t>
      </w:r>
    </w:p>
    <w:p w14:paraId="705F945A" w14:textId="3F5757B0" w:rsidR="7E86B160" w:rsidRDefault="7E86B160" w:rsidP="3BFAE87D">
      <w:pPr>
        <w:pStyle w:val="ListParagraph"/>
        <w:numPr>
          <w:ilvl w:val="0"/>
          <w:numId w:val="2"/>
        </w:numPr>
      </w:pPr>
      <w:r>
        <w:t xml:space="preserve">Based on recent market </w:t>
      </w:r>
      <w:r w:rsidR="27417CCA">
        <w:t>analysis and</w:t>
      </w:r>
      <w:r>
        <w:t xml:space="preserve"> forecast done</w:t>
      </w:r>
      <w:r w:rsidR="780E5A13">
        <w:t>,</w:t>
      </w:r>
      <w:r>
        <w:t xml:space="preserve"> the market for  “augmentative and alternative communication (AAC)” devices was valued at approximately “$273.6 million in 2022” and from the study</w:t>
      </w:r>
      <w:r w:rsidR="1045CEA9">
        <w:t>,</w:t>
      </w:r>
      <w:r>
        <w:t xml:space="preserve"> is to reach $602.19 million by 2019 (CAGR </w:t>
      </w:r>
      <w:r w:rsidR="04D30FF5">
        <w:t>o</w:t>
      </w:r>
      <w:r>
        <w:t>f 1</w:t>
      </w:r>
      <w:r w:rsidR="67138DA7">
        <w:t>1.02</w:t>
      </w:r>
      <w:r>
        <w:t>%) based on current competitive retailing from $</w:t>
      </w:r>
      <w:r w:rsidR="2A2F6A21">
        <w:t>35</w:t>
      </w:r>
      <w:r>
        <w:t xml:space="preserve"> to $</w:t>
      </w:r>
      <w:r w:rsidR="2A93E16C">
        <w:t>670</w:t>
      </w:r>
      <w:r>
        <w:t xml:space="preserve"> it is possible that this affordable device </w:t>
      </w:r>
      <w:r w:rsidR="1E98C063">
        <w:t>could capture a significant market by appealing to cost-conscious consumers while</w:t>
      </w:r>
      <w:r w:rsidR="65B2E653">
        <w:t xml:space="preserve"> maintaining functionality and accessibility, making it a competitive option in the growing AAC market.</w:t>
      </w:r>
      <w:r w:rsidR="1E98C063">
        <w:t xml:space="preserve"> </w:t>
      </w:r>
    </w:p>
    <w:p w14:paraId="589AE05F" w14:textId="1EA6068D" w:rsidR="3BFAE87D" w:rsidRDefault="3BFAE87D"/>
    <w:p w14:paraId="63E5F1FC" w14:textId="3EC5D18B" w:rsidR="20F57579" w:rsidRDefault="20F57579">
      <w:r>
        <w:t>Competitive product example: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1872"/>
        <w:gridCol w:w="1695"/>
        <w:gridCol w:w="1875"/>
        <w:gridCol w:w="2325"/>
        <w:gridCol w:w="2313"/>
      </w:tblGrid>
      <w:tr w:rsidR="3BFAE87D" w14:paraId="610CB272" w14:textId="77777777" w:rsidTr="3BFAE87D">
        <w:trPr>
          <w:trHeight w:val="1296"/>
        </w:trPr>
        <w:tc>
          <w:tcPr>
            <w:tcW w:w="1872" w:type="dxa"/>
          </w:tcPr>
          <w:p w14:paraId="1D48BB25" w14:textId="25F344D7" w:rsidR="3BFAE87D" w:rsidRDefault="3BFAE87D" w:rsidP="3BFAE87D">
            <w:r>
              <w:rPr>
                <w:noProof/>
              </w:rPr>
              <w:drawing>
                <wp:inline distT="0" distB="0" distL="0" distR="0" wp14:anchorId="175A6100" wp14:editId="4316D586">
                  <wp:extent cx="1094414" cy="715579"/>
                  <wp:effectExtent l="0" t="0" r="0" b="0"/>
                  <wp:docPr id="1585915768" name="Picture 15859157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4414" cy="7155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5" w:type="dxa"/>
          </w:tcPr>
          <w:p w14:paraId="7967F710" w14:textId="0E21F304" w:rsidR="3BFAE87D" w:rsidRDefault="3BFAE87D" w:rsidP="3BFAE87D">
            <w:r>
              <w:rPr>
                <w:noProof/>
              </w:rPr>
              <w:drawing>
                <wp:inline distT="0" distB="0" distL="0" distR="0" wp14:anchorId="3F4BB8AB" wp14:editId="2EBDD165">
                  <wp:extent cx="942975" cy="814388"/>
                  <wp:effectExtent l="0" t="0" r="0" b="0"/>
                  <wp:docPr id="90662228" name="Picture 906622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8143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5" w:type="dxa"/>
          </w:tcPr>
          <w:p w14:paraId="1AB83630" w14:textId="63527E65" w:rsidR="3BFAE87D" w:rsidRDefault="3BFAE87D" w:rsidP="3BFAE87D">
            <w:r>
              <w:rPr>
                <w:noProof/>
              </w:rPr>
              <w:drawing>
                <wp:inline distT="0" distB="0" distL="0" distR="0" wp14:anchorId="4E9069C2" wp14:editId="07FDCD68">
                  <wp:extent cx="1055472" cy="764240"/>
                  <wp:effectExtent l="0" t="0" r="0" b="0"/>
                  <wp:docPr id="1387223890" name="Picture 1387223890" title="Inserting image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5472" cy="764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25" w:type="dxa"/>
          </w:tcPr>
          <w:p w14:paraId="49CFF004" w14:textId="7E25A05A" w:rsidR="3BFAE87D" w:rsidRDefault="3BFAE87D" w:rsidP="3BFAE87D">
            <w:r>
              <w:rPr>
                <w:noProof/>
              </w:rPr>
              <w:drawing>
                <wp:inline distT="0" distB="0" distL="0" distR="0" wp14:anchorId="4AACF347" wp14:editId="3E601B22">
                  <wp:extent cx="1005472" cy="958743"/>
                  <wp:effectExtent l="0" t="0" r="0" b="0"/>
                  <wp:docPr id="1440240431" name="Picture 14402404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5472" cy="9587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3" w:type="dxa"/>
          </w:tcPr>
          <w:p w14:paraId="4B0992BD" w14:textId="00A59314" w:rsidR="3BFAE87D" w:rsidRDefault="3BFAE87D" w:rsidP="3BFAE87D">
            <w:r>
              <w:rPr>
                <w:noProof/>
              </w:rPr>
              <w:drawing>
                <wp:inline distT="0" distB="0" distL="0" distR="0" wp14:anchorId="504408BC" wp14:editId="3E8639B1">
                  <wp:extent cx="979714" cy="979714"/>
                  <wp:effectExtent l="0" t="0" r="0" b="0"/>
                  <wp:docPr id="266047798" name="Picture 2660477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9714" cy="9797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3BFAE87D" w14:paraId="0657C587" w14:textId="77777777" w:rsidTr="3BFAE87D">
        <w:trPr>
          <w:trHeight w:val="1296"/>
        </w:trPr>
        <w:tc>
          <w:tcPr>
            <w:tcW w:w="1872" w:type="dxa"/>
          </w:tcPr>
          <w:p w14:paraId="02CA8B92" w14:textId="3548C97A" w:rsidR="3BFAE87D" w:rsidRDefault="3BFAE87D" w:rsidP="3BFAE87D">
            <w:r>
              <w:t>Cheap Talk 4 in-line Direct retails from $170-360</w:t>
            </w:r>
          </w:p>
        </w:tc>
        <w:tc>
          <w:tcPr>
            <w:tcW w:w="1695" w:type="dxa"/>
          </w:tcPr>
          <w:p w14:paraId="7AEFB7B0" w14:textId="26EF5FB9" w:rsidR="4D340A04" w:rsidRDefault="4D340A04" w:rsidP="3BFAE87D">
            <w:r>
              <w:t>iTalk</w:t>
            </w:r>
            <w:r w:rsidR="362A64F7">
              <w:t xml:space="preserve"> 4 retails for $275</w:t>
            </w:r>
          </w:p>
        </w:tc>
        <w:tc>
          <w:tcPr>
            <w:tcW w:w="1875" w:type="dxa"/>
          </w:tcPr>
          <w:p w14:paraId="0C1A84FB" w14:textId="7B4406AF" w:rsidR="3BFAE87D" w:rsidRDefault="3BFAE87D" w:rsidP="3BFAE87D">
            <w:r>
              <w:t>Totally Tactile Communicator retails for $670</w:t>
            </w:r>
          </w:p>
          <w:p w14:paraId="4FCE75EF" w14:textId="1CB5235D" w:rsidR="3BFAE87D" w:rsidRDefault="3BFAE87D" w:rsidP="3BFAE87D"/>
        </w:tc>
        <w:tc>
          <w:tcPr>
            <w:tcW w:w="2325" w:type="dxa"/>
          </w:tcPr>
          <w:p w14:paraId="4C66B663" w14:textId="1F406BFA" w:rsidR="3BFAE87D" w:rsidRDefault="3BFAE87D" w:rsidP="3BFAE87D">
            <w:r>
              <w:t>Dog Recordable Training Buttons</w:t>
            </w:r>
            <w:r w:rsidR="046ABE75">
              <w:t xml:space="preserve"> </w:t>
            </w:r>
            <w:r>
              <w:t>retails to $50</w:t>
            </w:r>
          </w:p>
          <w:p w14:paraId="7B04DAC2" w14:textId="3D465427" w:rsidR="3BFAE87D" w:rsidRDefault="3BFAE87D" w:rsidP="3BFAE87D"/>
        </w:tc>
        <w:tc>
          <w:tcPr>
            <w:tcW w:w="2313" w:type="dxa"/>
          </w:tcPr>
          <w:p w14:paraId="440C16A2" w14:textId="49D647DE" w:rsidR="3BFAE87D" w:rsidRDefault="3BFAE87D" w:rsidP="3BFAE87D">
            <w:r>
              <w:t>Communication Device</w:t>
            </w:r>
            <w:r w:rsidR="2D8E3CFB">
              <w:t xml:space="preserve"> </w:t>
            </w:r>
            <w:r>
              <w:t>for Non-Verbal Kids &amp; Adults retails for $35</w:t>
            </w:r>
          </w:p>
        </w:tc>
      </w:tr>
    </w:tbl>
    <w:p w14:paraId="5C26D283" w14:textId="2A26FDDC" w:rsidR="20F57579" w:rsidRDefault="20F57579" w:rsidP="3BFAE87D">
      <w:r>
        <w:t>However, it is important to notice that they are not made from the most durable material thus they can easily break and won’t necessarily withstand a hit while strapped to a wheelchair.</w:t>
      </w:r>
      <w:r w:rsidR="72390A7F">
        <w:t xml:space="preserve"> Furthermore, our product </w:t>
      </w:r>
      <w:r w:rsidR="3F2D97F5">
        <w:t>has</w:t>
      </w:r>
      <w:r w:rsidR="72390A7F">
        <w:t xml:space="preserve"> </w:t>
      </w:r>
      <w:r w:rsidR="36D36A4A">
        <w:t>sturdier</w:t>
      </w:r>
      <w:r w:rsidR="72390A7F">
        <w:t xml:space="preserve"> care</w:t>
      </w:r>
      <w:r w:rsidR="5BABC2DE">
        <w:t>, but it includes a hook that can be mounted to the wheelchair</w:t>
      </w:r>
    </w:p>
    <w:p w14:paraId="1C41EF45" w14:textId="44423B8E" w:rsidR="3BFAE87D" w:rsidRDefault="3BFAE87D" w:rsidP="3BFAE87D">
      <w:pPr>
        <w:pStyle w:val="ListParagraph"/>
        <w:ind w:hanging="360"/>
      </w:pPr>
    </w:p>
    <w:p w14:paraId="5B83ABFD" w14:textId="5FA2DFB4" w:rsidR="7E86B160" w:rsidRDefault="7E86B160" w:rsidP="3BFAE87D">
      <w:pPr>
        <w:pStyle w:val="ListParagraph"/>
        <w:numPr>
          <w:ilvl w:val="0"/>
          <w:numId w:val="2"/>
        </w:numPr>
      </w:pPr>
      <w:r>
        <w:t xml:space="preserve">However, it is important to realize that even with </w:t>
      </w:r>
      <w:r w:rsidR="18417622">
        <w:t>an</w:t>
      </w:r>
      <w:r>
        <w:t xml:space="preserve"> increasing market size we might not sell as many products in the first few years. </w:t>
      </w:r>
      <w:r w:rsidR="7AAE5F4F">
        <w:t>Thus,</w:t>
      </w:r>
      <w:r>
        <w:t xml:space="preserve"> to be safe and not go in </w:t>
      </w:r>
      <w:r>
        <w:lastRenderedPageBreak/>
        <w:t>surplus (making too many products than we sell) we will assume</w:t>
      </w:r>
      <w:r w:rsidR="654C3C72">
        <w:t xml:space="preserve"> that not a lot of people </w:t>
      </w:r>
      <w:r w:rsidR="41F72874">
        <w:t>will</w:t>
      </w:r>
      <w:r w:rsidR="654C3C72">
        <w:t xml:space="preserve"> </w:t>
      </w:r>
      <w:r w:rsidR="20E8B00F">
        <w:t xml:space="preserve">buy our products </w:t>
      </w:r>
      <w:r w:rsidR="433281C5">
        <w:t xml:space="preserve">in the first year </w:t>
      </w:r>
      <w:r w:rsidR="20E8B00F">
        <w:t xml:space="preserve">until we see demand for </w:t>
      </w:r>
      <w:r w:rsidR="49438649">
        <w:t>them</w:t>
      </w:r>
      <w:r w:rsidR="20E8B00F">
        <w:t>.</w:t>
      </w:r>
    </w:p>
    <w:p w14:paraId="5D6E7617" w14:textId="716F5650" w:rsidR="3BFAE87D" w:rsidRDefault="3BFAE87D" w:rsidP="3BFAE87D">
      <w:pPr>
        <w:pStyle w:val="ListParagraph"/>
      </w:pPr>
    </w:p>
    <w:p w14:paraId="61FA08E0" w14:textId="4F7FC5B4" w:rsidR="644B33A7" w:rsidRDefault="644B33A7" w:rsidP="3BFAE87D">
      <w:pPr>
        <w:pStyle w:val="ListParagraph"/>
        <w:numPr>
          <w:ilvl w:val="0"/>
          <w:numId w:val="2"/>
        </w:numPr>
      </w:pPr>
      <w:r>
        <w:t xml:space="preserve">We </w:t>
      </w:r>
      <w:r w:rsidR="728DFC4C">
        <w:t xml:space="preserve">found out </w:t>
      </w:r>
      <w:r w:rsidR="617F461F">
        <w:t>the product has a l</w:t>
      </w:r>
      <w:r w:rsidR="20CAA623">
        <w:t>arge</w:t>
      </w:r>
      <w:r w:rsidR="617F461F">
        <w:t xml:space="preserve"> group of target audience f</w:t>
      </w:r>
      <w:r w:rsidR="3DA9522F">
        <w:t>rom</w:t>
      </w:r>
      <w:r w:rsidR="617F461F">
        <w:t xml:space="preserve"> the information we got from </w:t>
      </w:r>
      <w:r w:rsidR="5B4D8512">
        <w:t>researching</w:t>
      </w:r>
      <w:r w:rsidR="617F461F">
        <w:t xml:space="preserve"> the communication </w:t>
      </w:r>
      <w:r w:rsidR="04545649">
        <w:t>device. We</w:t>
      </w:r>
      <w:r w:rsidR="76A055E9">
        <w:t xml:space="preserve"> assume </w:t>
      </w:r>
      <w:r w:rsidR="5C543E93">
        <w:t xml:space="preserve">50 </w:t>
      </w:r>
      <w:r w:rsidR="76A055E9">
        <w:t>units sold in the first year, increasing by 30% each year (</w:t>
      </w:r>
      <w:r w:rsidR="4A619EDE">
        <w:t xml:space="preserve">65 </w:t>
      </w:r>
      <w:r w:rsidR="76A055E9">
        <w:t xml:space="preserve">in year 2, and </w:t>
      </w:r>
      <w:r w:rsidR="5D391264">
        <w:t xml:space="preserve">85 </w:t>
      </w:r>
      <w:r w:rsidR="76A055E9">
        <w:t>in year 3)</w:t>
      </w:r>
      <w:r w:rsidR="250D0313">
        <w:t>.</w:t>
      </w:r>
    </w:p>
    <w:p w14:paraId="1120F6BF" w14:textId="3A1B03D6" w:rsidR="3BFAE87D" w:rsidRDefault="3BFAE87D" w:rsidP="3BFAE87D">
      <w:pPr>
        <w:pStyle w:val="ListParagraph"/>
      </w:pPr>
    </w:p>
    <w:p w14:paraId="5A041142" w14:textId="3C968271" w:rsidR="617F461F" w:rsidRDefault="617F461F" w:rsidP="3BFAE87D">
      <w:pPr>
        <w:pStyle w:val="ListParagraph"/>
        <w:numPr>
          <w:ilvl w:val="0"/>
          <w:numId w:val="2"/>
        </w:numPr>
      </w:pPr>
      <w:r>
        <w:t xml:space="preserve">We </w:t>
      </w:r>
      <w:r w:rsidR="1E0138DC">
        <w:t>assume we</w:t>
      </w:r>
      <w:r>
        <w:t xml:space="preserve"> are going to buy the 3D </w:t>
      </w:r>
      <w:r w:rsidR="49BF0642">
        <w:t>printers used to facilitate</w:t>
      </w:r>
      <w:r>
        <w:t xml:space="preserve"> the production </w:t>
      </w:r>
      <w:r w:rsidR="5E147DA7">
        <w:t xml:space="preserve">of </w:t>
      </w:r>
      <w:r w:rsidR="11186A97">
        <w:t>o</w:t>
      </w:r>
      <w:r w:rsidR="022D049E">
        <w:t>ur device.</w:t>
      </w:r>
      <w:r w:rsidR="24B8E934">
        <w:t xml:space="preserve"> We assume that the cost to buy a used 3D printer is $705 CAD: </w:t>
      </w:r>
      <w:hyperlink r:id="rId12">
        <w:r w:rsidR="24B8E934" w:rsidRPr="3BFAE87D">
          <w:rPr>
            <w:rStyle w:val="Hyperlink"/>
          </w:rPr>
          <w:t>https://www.ebay.com/itm/196576167176chn=ps&amp;google_free_listing_action=view_item</w:t>
        </w:r>
      </w:hyperlink>
      <w:r w:rsidR="24B8E934">
        <w:t>.</w:t>
      </w:r>
    </w:p>
    <w:p w14:paraId="201657E2" w14:textId="1B278433" w:rsidR="1DE98ED6" w:rsidRDefault="1DE98ED6" w:rsidP="3BFAE87D">
      <w:pPr>
        <w:pStyle w:val="ListParagraph"/>
        <w:numPr>
          <w:ilvl w:val="0"/>
          <w:numId w:val="2"/>
        </w:numPr>
      </w:pPr>
      <w:r>
        <w:t xml:space="preserve">We assume that we are able to make everything in time with only 1 soldering iron and 1 3D printer. In a more realistic scenario, we would have to purchase multiple (which would lead to more sales </w:t>
      </w:r>
      <w:r w:rsidR="08130947">
        <w:t>as well</w:t>
      </w:r>
      <w:r>
        <w:t xml:space="preserve">). </w:t>
      </w:r>
    </w:p>
    <w:p w14:paraId="212B04D4" w14:textId="207F1EF1" w:rsidR="37314164" w:rsidRDefault="37314164" w:rsidP="3BFAE87D">
      <w:pPr>
        <w:pStyle w:val="ListParagraph"/>
        <w:numPr>
          <w:ilvl w:val="0"/>
          <w:numId w:val="2"/>
        </w:numPr>
      </w:pPr>
      <w:r>
        <w:t>We assume we will sell the product at a 50% profit margin, since it costs us $</w:t>
      </w:r>
      <w:r w:rsidR="411EE143">
        <w:t xml:space="preserve">141.95 </w:t>
      </w:r>
      <w:r>
        <w:t>to make, we will sell each unit at $</w:t>
      </w:r>
      <w:r w:rsidR="5BD68DE2">
        <w:t>283.90</w:t>
      </w:r>
    </w:p>
    <w:p w14:paraId="24C11A00" w14:textId="2F83C4B6" w:rsidR="554F9104" w:rsidRDefault="554F9104" w:rsidP="3BFAE87D">
      <w:pPr>
        <w:pStyle w:val="ListParagraph"/>
        <w:numPr>
          <w:ilvl w:val="1"/>
          <w:numId w:val="2"/>
        </w:numPr>
      </w:pPr>
      <w:r>
        <w:t xml:space="preserve">Which for its quality, durability and practicality is affordable compared to </w:t>
      </w:r>
      <w:r w:rsidR="2A09CD85">
        <w:t>similar</w:t>
      </w:r>
      <w:r>
        <w:t xml:space="preserve"> competitive products (table above)</w:t>
      </w:r>
    </w:p>
    <w:p w14:paraId="77F530ED" w14:textId="324F0D70" w:rsidR="3BFAE87D" w:rsidRDefault="3BFAE87D" w:rsidP="3BFAE87D"/>
    <w:p w14:paraId="191BDF2F" w14:textId="5D6BE4BA" w:rsidR="4045B0A2" w:rsidRDefault="4045B0A2" w:rsidP="3BFAE87D">
      <w:r>
        <w:t xml:space="preserve">Reference: </w:t>
      </w:r>
      <w:r w:rsidRPr="3BFAE87D">
        <w:rPr>
          <w:rFonts w:ascii="Verdana" w:eastAsia="Verdana" w:hAnsi="Verdana" w:cs="Verdana"/>
          <w:color w:val="555555"/>
          <w:sz w:val="18"/>
          <w:szCs w:val="18"/>
        </w:rPr>
        <w:t xml:space="preserve">Global augmentative &amp; alternative communication (AAC) devices market analysis 2024-2029 by device type, application, end-user, region, and country. (2024, Jan 16). </w:t>
      </w:r>
      <w:r w:rsidRPr="3BFAE87D">
        <w:rPr>
          <w:rFonts w:ascii="Verdana" w:eastAsia="Verdana" w:hAnsi="Verdana" w:cs="Verdana"/>
          <w:i/>
          <w:iCs/>
          <w:color w:val="555555"/>
          <w:sz w:val="18"/>
          <w:szCs w:val="18"/>
        </w:rPr>
        <w:t>Financial Services Monitor Worldwide</w:t>
      </w:r>
      <w:r w:rsidRPr="3BFAE87D">
        <w:rPr>
          <w:rFonts w:ascii="Verdana" w:eastAsia="Verdana" w:hAnsi="Verdana" w:cs="Verdana"/>
          <w:color w:val="555555"/>
          <w:sz w:val="18"/>
          <w:szCs w:val="18"/>
        </w:rPr>
        <w:t xml:space="preserve"> Retrieved from https://login.proxy.bib.uottawa.ca/login?url=https://www.proquest.com/wire-feeds/global-augmentative-amp-alternative-communication/docview/2914947829/se-2</w:t>
      </w:r>
    </w:p>
    <w:p w14:paraId="2D199022" w14:textId="4C7E3EA4" w:rsidR="3BFAE87D" w:rsidRDefault="3BFAE87D" w:rsidP="3BFAE87D"/>
    <w:p w14:paraId="14F2043E" w14:textId="65F4D955" w:rsidR="3BFAE87D" w:rsidRDefault="3BFAE87D" w:rsidP="3BFAE87D"/>
    <w:p w14:paraId="4B005DD3" w14:textId="5DD66AB8" w:rsidR="21D7EF53" w:rsidRDefault="21D7EF53" w:rsidP="3BFAE87D">
      <w:pPr>
        <w:pStyle w:val="Heading2"/>
        <w:rPr>
          <w:b/>
          <w:bCs/>
        </w:rPr>
      </w:pPr>
      <w:bookmarkStart w:id="0" w:name="_Toc438887678"/>
      <w:r>
        <w:t>G2: Intellectual Property Report</w:t>
      </w:r>
      <w:bookmarkEnd w:id="0"/>
    </w:p>
    <w:p w14:paraId="439D1F04" w14:textId="6870ECDF" w:rsidR="37036599" w:rsidRDefault="7015F94E" w:rsidP="739253C2">
      <w:pPr>
        <w:rPr>
          <w:b/>
          <w:bCs/>
        </w:rPr>
      </w:pPr>
      <w:r w:rsidRPr="3BFAE87D">
        <w:rPr>
          <w:b/>
          <w:bCs/>
        </w:rPr>
        <w:t>Patent 1:</w:t>
      </w:r>
    </w:p>
    <w:p w14:paraId="1C1C4E43" w14:textId="2D681475" w:rsidR="4BEA64B7" w:rsidRDefault="4BEA64B7">
      <w:hyperlink r:id="rId13">
        <w:r w:rsidRPr="0A270241">
          <w:rPr>
            <w:rStyle w:val="Hyperlink"/>
          </w:rPr>
          <w:t>https://www.freepatentsonline.com/20120202177.pdf</w:t>
        </w:r>
      </w:hyperlink>
    </w:p>
    <w:p w14:paraId="713BD438" w14:textId="36AD0ADC" w:rsidR="0A270241" w:rsidRDefault="657E7E07">
      <w:r w:rsidRPr="3BFAE87D">
        <w:rPr>
          <w:b/>
          <w:bCs/>
        </w:rPr>
        <w:t xml:space="preserve">Description: </w:t>
      </w:r>
      <w:r w:rsidR="4523024E">
        <w:t xml:space="preserve">A TV-remote that </w:t>
      </w:r>
      <w:r w:rsidR="3B7C843F">
        <w:t xml:space="preserve">communicates </w:t>
      </w:r>
      <w:r w:rsidR="31FBC36A">
        <w:t>using</w:t>
      </w:r>
      <w:r w:rsidR="3B7C843F">
        <w:t xml:space="preserve"> a</w:t>
      </w:r>
      <w:r w:rsidR="4107A043">
        <w:t xml:space="preserve">n app on a TV screen. </w:t>
      </w:r>
      <w:r w:rsidR="0217EAB8">
        <w:t>The user can select displayed texts</w:t>
      </w:r>
      <w:r w:rsidR="4E85FD62">
        <w:t xml:space="preserve"> with the remote, which is then transformed to an audio sound so that the intended listener can understand what the user is saying</w:t>
      </w:r>
      <w:r w:rsidR="4107A043">
        <w:t xml:space="preserve">. It is </w:t>
      </w:r>
      <w:r w:rsidR="1202D2D9">
        <w:t>intended to be</w:t>
      </w:r>
      <w:r w:rsidR="4107A043">
        <w:t xml:space="preserve"> used </w:t>
      </w:r>
      <w:r w:rsidR="3D471865">
        <w:t>by</w:t>
      </w:r>
      <w:r w:rsidR="4107A043">
        <w:t xml:space="preserve"> dentist patients, </w:t>
      </w:r>
      <w:r w:rsidR="376BA9B9">
        <w:t xml:space="preserve">while they are reclined in a chair and </w:t>
      </w:r>
      <w:r w:rsidR="4107A043">
        <w:t>they can</w:t>
      </w:r>
      <w:r w:rsidR="0026BC84">
        <w:t>no</w:t>
      </w:r>
      <w:r w:rsidR="4107A043">
        <w:t>t speak while a dentist operates</w:t>
      </w:r>
      <w:r w:rsidR="5D20A062">
        <w:t>, so phrases like “That hurt!”, “Yes/No”, and other urgent messages can be forwarded</w:t>
      </w:r>
      <w:r w:rsidR="045B55C8">
        <w:t xml:space="preserve"> with ease</w:t>
      </w:r>
      <w:r w:rsidR="5D20A062">
        <w:t>.</w:t>
      </w:r>
      <w:r w:rsidR="139B1562">
        <w:t xml:space="preserve"> </w:t>
      </w:r>
      <w:r w:rsidR="48F92C8A">
        <w:t>E</w:t>
      </w:r>
      <w:r w:rsidR="139B1562">
        <w:t xml:space="preserve">xtra features are added onto the screen software, such as </w:t>
      </w:r>
      <w:r w:rsidR="139B1562">
        <w:lastRenderedPageBreak/>
        <w:t>entertainment (games, movies, music)</w:t>
      </w:r>
      <w:r w:rsidR="70419586">
        <w:t xml:space="preserve">, </w:t>
      </w:r>
      <w:r w:rsidR="2929E09C">
        <w:t xml:space="preserve">education (about dental procedures), </w:t>
      </w:r>
      <w:r w:rsidR="70419586">
        <w:t>and many peripherals for this concept are listed (remotes, keyboards, mouses, touchscreen).</w:t>
      </w:r>
    </w:p>
    <w:p w14:paraId="447CEC81" w14:textId="70400ADB" w:rsidR="60BCEB58" w:rsidRDefault="60BCEB58" w:rsidP="739253C2">
      <w:pPr>
        <w:rPr>
          <w:b/>
          <w:bCs/>
        </w:rPr>
      </w:pPr>
      <w:r w:rsidRPr="739253C2">
        <w:rPr>
          <w:b/>
          <w:bCs/>
        </w:rPr>
        <w:t>Patent 2:</w:t>
      </w:r>
      <w:r w:rsidR="5E4D7B5F" w:rsidRPr="739253C2">
        <w:rPr>
          <w:b/>
          <w:bCs/>
        </w:rPr>
        <w:t xml:space="preserve"> </w:t>
      </w:r>
    </w:p>
    <w:p w14:paraId="4E4A98D9" w14:textId="0209AF8A" w:rsidR="4B8457D6" w:rsidRDefault="4B8457D6">
      <w:hyperlink r:id="rId14">
        <w:r w:rsidRPr="0A270241">
          <w:rPr>
            <w:rStyle w:val="Hyperlink"/>
          </w:rPr>
          <w:t>https://www.ablenetinc.com/italk4/</w:t>
        </w:r>
      </w:hyperlink>
    </w:p>
    <w:p w14:paraId="052AE595" w14:textId="7DB08560" w:rsidR="79ED0078" w:rsidRDefault="79ED0078">
      <w:hyperlink r:id="rId15">
        <w:r w:rsidRPr="739253C2">
          <w:rPr>
            <w:rStyle w:val="Hyperlink"/>
          </w:rPr>
          <w:t>https://ablenetinc.zendesk.com/hc/en-us/articles/360060499951-Getting-Started-With-iTalk4-Speech-Device</w:t>
        </w:r>
      </w:hyperlink>
    </w:p>
    <w:p w14:paraId="73ECCDD2" w14:textId="21C404AD" w:rsidR="48E06754" w:rsidRDefault="48E06754">
      <w:hyperlink r:id="rId16">
        <w:r w:rsidRPr="739253C2">
          <w:rPr>
            <w:rStyle w:val="Hyperlink"/>
          </w:rPr>
          <w:t>https://files.ablenetinc.com/KnowledgeBase/QuickStartGuides/10000028-iTalk4-QSG-06-18-21.pdf</w:t>
        </w:r>
      </w:hyperlink>
    </w:p>
    <w:p w14:paraId="419E3F9C" w14:textId="409FB626" w:rsidR="3AD397DD" w:rsidRDefault="0812A201" w:rsidP="0A270241">
      <w:pPr>
        <w:pStyle w:val="ListParagraph"/>
        <w:numPr>
          <w:ilvl w:val="0"/>
          <w:numId w:val="8"/>
        </w:numPr>
      </w:pPr>
      <w:r w:rsidRPr="3BFAE87D">
        <w:rPr>
          <w:b/>
          <w:bCs/>
        </w:rPr>
        <w:t>The iTalk4:</w:t>
      </w:r>
      <w:r w:rsidR="4CF0B7FE" w:rsidRPr="3BFAE87D">
        <w:rPr>
          <w:b/>
          <w:bCs/>
        </w:rPr>
        <w:t xml:space="preserve"> </w:t>
      </w:r>
      <w:r w:rsidR="6B9375A6">
        <w:t>Not officially patented in a database, but copyrighted trademark by Ablenet (the company that makes these devices)</w:t>
      </w:r>
      <w:r w:rsidR="36E6C97C">
        <w:t xml:space="preserve">. This means that the brand name </w:t>
      </w:r>
      <w:r w:rsidR="447D0254">
        <w:t>is the only copyright held.</w:t>
      </w:r>
    </w:p>
    <w:p w14:paraId="325C772E" w14:textId="1E059AFF" w:rsidR="3AD397DD" w:rsidRDefault="6B9375A6" w:rsidP="0A270241">
      <w:pPr>
        <w:pStyle w:val="ListParagraph"/>
        <w:numPr>
          <w:ilvl w:val="0"/>
          <w:numId w:val="8"/>
        </w:numPr>
      </w:pPr>
      <w:r w:rsidRPr="3BFAE87D">
        <w:rPr>
          <w:b/>
          <w:bCs/>
        </w:rPr>
        <w:t xml:space="preserve">Similarities to our product: </w:t>
      </w:r>
      <w:r>
        <w:t xml:space="preserve">Consists of 4 </w:t>
      </w:r>
      <w:r w:rsidR="1E1F4107">
        <w:t xml:space="preserve">large </w:t>
      </w:r>
      <w:r>
        <w:t xml:space="preserve">buttons </w:t>
      </w:r>
      <w:r w:rsidR="4069D2FB">
        <w:t>aligned on</w:t>
      </w:r>
      <w:r>
        <w:t xml:space="preserve"> a case that can record and play a sound for each button. A microphone </w:t>
      </w:r>
      <w:r w:rsidR="5DA7D3AC">
        <w:t xml:space="preserve">speaker </w:t>
      </w:r>
      <w:r>
        <w:t>is placed on the back of the device.</w:t>
      </w:r>
      <w:r w:rsidR="4357D4E0">
        <w:t xml:space="preserve"> Runs on batteries.</w:t>
      </w:r>
    </w:p>
    <w:p w14:paraId="72685F04" w14:textId="5D9198D7" w:rsidR="3AD397DD" w:rsidRDefault="0EFFCB67" w:rsidP="0A270241">
      <w:pPr>
        <w:pStyle w:val="ListParagraph"/>
        <w:numPr>
          <w:ilvl w:val="0"/>
          <w:numId w:val="8"/>
        </w:numPr>
      </w:pPr>
      <w:r w:rsidRPr="739253C2">
        <w:rPr>
          <w:b/>
          <w:bCs/>
        </w:rPr>
        <w:t xml:space="preserve">Has more features: </w:t>
      </w:r>
      <w:r>
        <w:t xml:space="preserve">A volume dial, a level-feature switch (to toggle between sets of soundboards for more sounds), several MIDI/Headphone jacks, an app to set custom </w:t>
      </w:r>
      <w:r w:rsidR="0B04B9A4">
        <w:t xml:space="preserve">icons/displays for the </w:t>
      </w:r>
      <w:r>
        <w:t>buttons</w:t>
      </w:r>
      <w:r w:rsidR="1F54740C">
        <w:t>.</w:t>
      </w:r>
    </w:p>
    <w:p w14:paraId="17A344A7" w14:textId="709EB761" w:rsidR="3AD397DD" w:rsidRDefault="40AAA657" w:rsidP="3BFAE87D">
      <w:pPr>
        <w:pStyle w:val="ListParagraph"/>
        <w:numPr>
          <w:ilvl w:val="0"/>
          <w:numId w:val="8"/>
        </w:numPr>
        <w:rPr>
          <w:b/>
          <w:bCs/>
        </w:rPr>
      </w:pPr>
      <w:r w:rsidRPr="3BFAE87D">
        <w:rPr>
          <w:b/>
          <w:bCs/>
        </w:rPr>
        <w:t>Differences from our product:</w:t>
      </w:r>
    </w:p>
    <w:p w14:paraId="1D2E0EF5" w14:textId="3899916B" w:rsidR="3AD397DD" w:rsidRDefault="40AAA657" w:rsidP="739253C2">
      <w:pPr>
        <w:pStyle w:val="ListParagraph"/>
        <w:numPr>
          <w:ilvl w:val="1"/>
          <w:numId w:val="8"/>
        </w:numPr>
      </w:pPr>
      <w:r>
        <w:t xml:space="preserve">The </w:t>
      </w:r>
      <w:r w:rsidR="29AF7CA6">
        <w:t xml:space="preserve">“mounting </w:t>
      </w:r>
      <w:r>
        <w:t>arm</w:t>
      </w:r>
      <w:r w:rsidR="496BE8F0">
        <w:t>” to fit on a wheelchair</w:t>
      </w:r>
      <w:r>
        <w:t xml:space="preserve"> is sold separately: a special separate arm-mounting device for wheelchairs from the company must be bought. </w:t>
      </w:r>
    </w:p>
    <w:p w14:paraId="4B362123" w14:textId="36CF0676" w:rsidR="1F54740C" w:rsidRDefault="40AAA657" w:rsidP="739253C2">
      <w:pPr>
        <w:pStyle w:val="ListParagraph"/>
        <w:numPr>
          <w:ilvl w:val="1"/>
          <w:numId w:val="8"/>
        </w:numPr>
      </w:pPr>
      <w:r>
        <w:t>Pricing.</w:t>
      </w:r>
      <w:r w:rsidR="16663035">
        <w:t xml:space="preserve"> Our product is intended to be </w:t>
      </w:r>
      <w:r w:rsidR="4AAEDD8F">
        <w:t xml:space="preserve">more </w:t>
      </w:r>
      <w:r w:rsidR="16663035">
        <w:t>affordable to our client, while this product is “high-tech” with many features.</w:t>
      </w:r>
      <w:r w:rsidR="24FCFAA2">
        <w:t xml:space="preserve"> </w:t>
      </w:r>
    </w:p>
    <w:p w14:paraId="1302FD84" w14:textId="4EA54A09" w:rsidR="739253C2" w:rsidRDefault="739253C2" w:rsidP="739253C2"/>
    <w:p w14:paraId="5ED9D201" w14:textId="1D9634F4" w:rsidR="1F54740C" w:rsidRDefault="40AAA657" w:rsidP="739253C2">
      <w:r>
        <w:t>This product is very similar to our device</w:t>
      </w:r>
      <w:r w:rsidR="7F81C7E1">
        <w:t xml:space="preserve"> in functionality</w:t>
      </w:r>
      <w:r>
        <w:t xml:space="preserve">, but this product is not a patent </w:t>
      </w:r>
      <w:r w:rsidR="2B6F181C">
        <w:t xml:space="preserve">owned by </w:t>
      </w:r>
      <w:r w:rsidR="20C2E489">
        <w:t>Able talk</w:t>
      </w:r>
      <w:r w:rsidR="2B6F181C">
        <w:t xml:space="preserve"> we are not infringing copyright</w:t>
      </w:r>
      <w:r w:rsidR="174670DB">
        <w:t>.</w:t>
      </w:r>
      <w:r w:rsidR="03588748">
        <w:t xml:space="preserve"> </w:t>
      </w:r>
      <w:r>
        <w:t xml:space="preserve"> </w:t>
      </w:r>
      <w:r w:rsidR="3B9C6AD5">
        <w:t>In fact, many sound button products exist</w:t>
      </w:r>
      <w:r w:rsidR="276F5C2E">
        <w:t xml:space="preserve">, although they aren’t particularly marketed toward the </w:t>
      </w:r>
      <w:r w:rsidR="33C0831A">
        <w:t>speech impaired</w:t>
      </w:r>
      <w:r w:rsidR="276F5C2E">
        <w:t xml:space="preserve">. </w:t>
      </w:r>
    </w:p>
    <w:p w14:paraId="3A46386A" w14:textId="76726D28" w:rsidR="6BA336C6" w:rsidRDefault="6BA336C6" w:rsidP="3BFAE87D">
      <w:pPr>
        <w:jc w:val="center"/>
        <w:rPr>
          <w:b/>
          <w:bCs/>
        </w:rPr>
      </w:pPr>
      <w:r>
        <w:rPr>
          <w:noProof/>
        </w:rPr>
        <w:lastRenderedPageBreak/>
        <w:drawing>
          <wp:inline distT="0" distB="0" distL="0" distR="0" wp14:anchorId="2D32A61D" wp14:editId="7A4EDD21">
            <wp:extent cx="2411276" cy="2333624"/>
            <wp:effectExtent l="0" t="0" r="0" b="0"/>
            <wp:docPr id="1946768029" name="Picture 1946768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1276" cy="2333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7B914092">
        <w:rPr>
          <w:noProof/>
        </w:rPr>
        <w:drawing>
          <wp:inline distT="0" distB="0" distL="0" distR="0" wp14:anchorId="3C0B6AD1" wp14:editId="1684A8DD">
            <wp:extent cx="2228850" cy="2228850"/>
            <wp:effectExtent l="0" t="0" r="0" b="0"/>
            <wp:docPr id="1765367817" name="Picture 17653678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F07DFA" w14:textId="589A9A8D" w:rsidR="666F2F89" w:rsidRDefault="666F2F89" w:rsidP="3BFAE87D">
      <w:r>
        <w:t xml:space="preserve">The importance of </w:t>
      </w:r>
      <w:r w:rsidR="4F3E4054">
        <w:t xml:space="preserve">exploring existing patents and intellectual properties </w:t>
      </w:r>
      <w:r w:rsidR="7D8B26E1">
        <w:t>is important for product developers to understand and be aware of what features on existing products already exist. Th</w:t>
      </w:r>
      <w:r w:rsidR="606A4D7C">
        <w:t>is</w:t>
      </w:r>
      <w:r w:rsidR="7D8B26E1">
        <w:t xml:space="preserve"> help</w:t>
      </w:r>
      <w:r w:rsidR="5F7F221E">
        <w:t>s</w:t>
      </w:r>
      <w:r w:rsidR="7D8B26E1">
        <w:t xml:space="preserve"> </w:t>
      </w:r>
      <w:r w:rsidR="767FAC31">
        <w:t>design team</w:t>
      </w:r>
      <w:r w:rsidR="7D8B26E1">
        <w:t>s</w:t>
      </w:r>
      <w:r w:rsidR="4FAAF195">
        <w:t xml:space="preserve"> to</w:t>
      </w:r>
      <w:r w:rsidR="7D8B26E1">
        <w:t xml:space="preserve"> not only avoid getting sued, but also to encourage engineers to come up with newer, more innovative ideas that work around these boundaries.</w:t>
      </w:r>
      <w:r w:rsidR="4559E085">
        <w:t xml:space="preserve"> Our product is</w:t>
      </w:r>
      <w:r w:rsidR="4C2E7EEA">
        <w:t xml:space="preserve"> built </w:t>
      </w:r>
      <w:r w:rsidR="31259FAA">
        <w:t>off</w:t>
      </w:r>
      <w:r w:rsidR="4559E085">
        <w:t xml:space="preserve"> technology that already exists</w:t>
      </w:r>
      <w:r w:rsidR="2A4E97C8">
        <w:t xml:space="preserve"> (buttons that make sound</w:t>
      </w:r>
      <w:r w:rsidR="1CAFE27F">
        <w:t>, and a mounting arm for a wheelchair</w:t>
      </w:r>
      <w:r w:rsidR="2A4E97C8">
        <w:t>)</w:t>
      </w:r>
      <w:r w:rsidR="4559E085">
        <w:t xml:space="preserve">, but </w:t>
      </w:r>
      <w:r w:rsidR="31DC4ACF">
        <w:t xml:space="preserve">that patent is </w:t>
      </w:r>
      <w:r w:rsidR="104B3662">
        <w:t>evidently</w:t>
      </w:r>
      <w:r w:rsidR="31DC4ACF">
        <w:t xml:space="preserve"> expired and as we have explore</w:t>
      </w:r>
      <w:r w:rsidR="1911D964">
        <w:t>d</w:t>
      </w:r>
      <w:r w:rsidR="31DC4ACF">
        <w:t xml:space="preserve"> many companies and inventors</w:t>
      </w:r>
      <w:r w:rsidR="6DC12ACA">
        <w:t xml:space="preserve"> registering and selling their own variations on the market.</w:t>
      </w:r>
      <w:r w:rsidR="60135CCB">
        <w:t xml:space="preserve"> </w:t>
      </w:r>
    </w:p>
    <w:p w14:paraId="1D9A025C" w14:textId="129A4525" w:rsidR="3BFAE87D" w:rsidRDefault="3BFAE87D" w:rsidP="3BFAE87D"/>
    <w:p w14:paraId="65D59A25" w14:textId="0663E000" w:rsidR="2EAF3478" w:rsidRDefault="2EAF3478" w:rsidP="2EAF3478">
      <w:pPr>
        <w:rPr>
          <w:b/>
          <w:bCs/>
        </w:rPr>
      </w:pPr>
    </w:p>
    <w:p w14:paraId="5A8E542F" w14:textId="3EA6D99F" w:rsidR="2EAF3478" w:rsidRDefault="2EAF3478" w:rsidP="2EAF3478">
      <w:pPr>
        <w:rPr>
          <w:b/>
          <w:bCs/>
        </w:rPr>
      </w:pPr>
    </w:p>
    <w:p w14:paraId="296343EA" w14:textId="62CC7F51" w:rsidR="2EAF3478" w:rsidRDefault="2EAF3478" w:rsidP="2EAF3478">
      <w:pPr>
        <w:rPr>
          <w:b/>
          <w:bCs/>
        </w:rPr>
      </w:pPr>
    </w:p>
    <w:p w14:paraId="6486D16A" w14:textId="4C3A3F9D" w:rsidR="2EAF3478" w:rsidRDefault="2EAF3478" w:rsidP="2EAF3478">
      <w:pPr>
        <w:rPr>
          <w:b/>
          <w:bCs/>
        </w:rPr>
      </w:pPr>
    </w:p>
    <w:p w14:paraId="226FCE71" w14:textId="2A0515C0" w:rsidR="2EAF3478" w:rsidRDefault="2EAF3478" w:rsidP="2EAF3478">
      <w:pPr>
        <w:rPr>
          <w:b/>
          <w:bCs/>
        </w:rPr>
      </w:pPr>
    </w:p>
    <w:p w14:paraId="77A8E04E" w14:textId="1C4AD2DF" w:rsidR="2EAF3478" w:rsidRDefault="2EAF3478" w:rsidP="2EAF3478">
      <w:pPr>
        <w:rPr>
          <w:b/>
          <w:bCs/>
        </w:rPr>
      </w:pPr>
    </w:p>
    <w:p w14:paraId="70B84020" w14:textId="15B65AF2" w:rsidR="2EAF3478" w:rsidRDefault="2EAF3478" w:rsidP="2EAF3478">
      <w:pPr>
        <w:rPr>
          <w:b/>
          <w:bCs/>
        </w:rPr>
      </w:pPr>
    </w:p>
    <w:p w14:paraId="1F9B6E90" w14:textId="11DB925C" w:rsidR="2CB8CE0A" w:rsidRDefault="2CB8CE0A" w:rsidP="3BFAE87D">
      <w:pPr>
        <w:rPr>
          <w:b/>
          <w:bCs/>
        </w:rPr>
      </w:pPr>
      <w:r w:rsidRPr="3BFAE87D">
        <w:rPr>
          <w:b/>
          <w:bCs/>
        </w:rPr>
        <w:t>Project Plan Update</w:t>
      </w:r>
    </w:p>
    <w:p w14:paraId="5B2EFC13" w14:textId="0E104539" w:rsidR="25069B5C" w:rsidRDefault="25069B5C" w:rsidP="3BFAE87D">
      <w:r>
        <w:rPr>
          <w:noProof/>
        </w:rPr>
        <w:lastRenderedPageBreak/>
        <w:drawing>
          <wp:inline distT="0" distB="0" distL="0" distR="0" wp14:anchorId="6A5D278D" wp14:editId="5100608C">
            <wp:extent cx="4698968" cy="2921794"/>
            <wp:effectExtent l="0" t="0" r="0" b="0"/>
            <wp:docPr id="436529045" name="Picture 4365290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8968" cy="2921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55ECD4" w14:textId="383A1E5F" w:rsidR="739DE7B1" w:rsidRDefault="739DE7B1" w:rsidP="3BFAE87D">
      <w:r>
        <w:rPr>
          <w:noProof/>
        </w:rPr>
        <w:drawing>
          <wp:inline distT="0" distB="0" distL="0" distR="0" wp14:anchorId="707061AA" wp14:editId="36680E7B">
            <wp:extent cx="4010937" cy="3625270"/>
            <wp:effectExtent l="0" t="0" r="0" b="0"/>
            <wp:docPr id="427849377" name="Picture 427849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0937" cy="3625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DD3325" w14:textId="5E8A429B" w:rsidR="3BFAE87D" w:rsidRDefault="3BFAE87D" w:rsidP="3BFAE87D"/>
    <w:sectPr w:rsidR="3BFAE8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97AC5"/>
    <w:multiLevelType w:val="hybridMultilevel"/>
    <w:tmpl w:val="0F7ED312"/>
    <w:lvl w:ilvl="0" w:tplc="F664F09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D2F46F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5E43F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4C86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B60C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60CC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A25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CC39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5293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8AD065"/>
    <w:multiLevelType w:val="hybridMultilevel"/>
    <w:tmpl w:val="D876D224"/>
    <w:lvl w:ilvl="0" w:tplc="57BE7E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05A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8B85E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63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041D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1EAA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0E3A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26BF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75C55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06CD97"/>
    <w:multiLevelType w:val="hybridMultilevel"/>
    <w:tmpl w:val="BFC44BFE"/>
    <w:lvl w:ilvl="0" w:tplc="9F1EDB7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CAF0E5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B7C9E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5068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6AE0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DA10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4EB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D249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0AA1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60F00"/>
    <w:multiLevelType w:val="hybridMultilevel"/>
    <w:tmpl w:val="1FFEDC40"/>
    <w:lvl w:ilvl="0" w:tplc="11E60B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C634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940F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7836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2AA9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CBE20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CA65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C67A7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2699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496417"/>
    <w:multiLevelType w:val="hybridMultilevel"/>
    <w:tmpl w:val="871EE94C"/>
    <w:lvl w:ilvl="0" w:tplc="8FD205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1049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13EB1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66FD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0E80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79600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320F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AA78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50E01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89A6BA"/>
    <w:multiLevelType w:val="hybridMultilevel"/>
    <w:tmpl w:val="C5EEF75A"/>
    <w:lvl w:ilvl="0" w:tplc="D942641E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326CDF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D888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A4E5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E868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4DAAE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7008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E2CF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B341C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FF3A08"/>
    <w:multiLevelType w:val="hybridMultilevel"/>
    <w:tmpl w:val="9A60F16C"/>
    <w:lvl w:ilvl="0" w:tplc="3D126E16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A14A15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BF407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5C52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DCE2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2EE08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4290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3A65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847B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7D198B"/>
    <w:multiLevelType w:val="hybridMultilevel"/>
    <w:tmpl w:val="A1CED8FE"/>
    <w:lvl w:ilvl="0" w:tplc="397233AE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E228A8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B8AC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8EE3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4EA0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E22F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A8ED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96E8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ACFB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A9EB24"/>
    <w:multiLevelType w:val="hybridMultilevel"/>
    <w:tmpl w:val="83E2D362"/>
    <w:lvl w:ilvl="0" w:tplc="F5463836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F8706B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F363B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40B1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5C42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44CF4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3239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CE39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12C6E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9961795">
    <w:abstractNumId w:val="4"/>
  </w:num>
  <w:num w:numId="2" w16cid:durableId="1966957760">
    <w:abstractNumId w:val="3"/>
  </w:num>
  <w:num w:numId="3" w16cid:durableId="1890264881">
    <w:abstractNumId w:val="7"/>
  </w:num>
  <w:num w:numId="4" w16cid:durableId="1365793181">
    <w:abstractNumId w:val="1"/>
  </w:num>
  <w:num w:numId="5" w16cid:durableId="1444034026">
    <w:abstractNumId w:val="2"/>
  </w:num>
  <w:num w:numId="6" w16cid:durableId="1546680452">
    <w:abstractNumId w:val="6"/>
  </w:num>
  <w:num w:numId="7" w16cid:durableId="1583564607">
    <w:abstractNumId w:val="8"/>
  </w:num>
  <w:num w:numId="8" w16cid:durableId="1190529229">
    <w:abstractNumId w:val="0"/>
  </w:num>
  <w:num w:numId="9" w16cid:durableId="86324615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4560BF8"/>
    <w:rsid w:val="0026BC84"/>
    <w:rsid w:val="004CF98A"/>
    <w:rsid w:val="00501FFB"/>
    <w:rsid w:val="00D6CEAA"/>
    <w:rsid w:val="00FC773D"/>
    <w:rsid w:val="0148C16D"/>
    <w:rsid w:val="0207CC6F"/>
    <w:rsid w:val="0217EAB8"/>
    <w:rsid w:val="022D049E"/>
    <w:rsid w:val="02448DF6"/>
    <w:rsid w:val="026A7280"/>
    <w:rsid w:val="028CECF6"/>
    <w:rsid w:val="03588748"/>
    <w:rsid w:val="035F073D"/>
    <w:rsid w:val="039F063B"/>
    <w:rsid w:val="03AAA54B"/>
    <w:rsid w:val="03E320B2"/>
    <w:rsid w:val="03F9408D"/>
    <w:rsid w:val="04545649"/>
    <w:rsid w:val="045B55C8"/>
    <w:rsid w:val="046ABE75"/>
    <w:rsid w:val="04D30FF5"/>
    <w:rsid w:val="04D3CD29"/>
    <w:rsid w:val="04EEF62C"/>
    <w:rsid w:val="04FE2B4C"/>
    <w:rsid w:val="0510943D"/>
    <w:rsid w:val="055E7773"/>
    <w:rsid w:val="05BBA642"/>
    <w:rsid w:val="06A7904D"/>
    <w:rsid w:val="06B26AEF"/>
    <w:rsid w:val="074D9C07"/>
    <w:rsid w:val="07DE6142"/>
    <w:rsid w:val="0812A201"/>
    <w:rsid w:val="08130947"/>
    <w:rsid w:val="081DF6B8"/>
    <w:rsid w:val="08FA4388"/>
    <w:rsid w:val="098F4505"/>
    <w:rsid w:val="09CB36D9"/>
    <w:rsid w:val="0A270241"/>
    <w:rsid w:val="0A3069CF"/>
    <w:rsid w:val="0A755690"/>
    <w:rsid w:val="0A79A328"/>
    <w:rsid w:val="0A914385"/>
    <w:rsid w:val="0AD5C54D"/>
    <w:rsid w:val="0B04B9A4"/>
    <w:rsid w:val="0B0568C2"/>
    <w:rsid w:val="0B1A00EF"/>
    <w:rsid w:val="0B926920"/>
    <w:rsid w:val="0BFB755B"/>
    <w:rsid w:val="0C0F515C"/>
    <w:rsid w:val="0C6B36BC"/>
    <w:rsid w:val="0CC5B0A8"/>
    <w:rsid w:val="0D3B8805"/>
    <w:rsid w:val="0D66ABE9"/>
    <w:rsid w:val="0D681003"/>
    <w:rsid w:val="0D6DFB0B"/>
    <w:rsid w:val="0DDE2436"/>
    <w:rsid w:val="0E8AE09C"/>
    <w:rsid w:val="0E8B2ADE"/>
    <w:rsid w:val="0EFFCB67"/>
    <w:rsid w:val="0F479264"/>
    <w:rsid w:val="0F4ADBF1"/>
    <w:rsid w:val="1045CEA9"/>
    <w:rsid w:val="104B3662"/>
    <w:rsid w:val="11186A97"/>
    <w:rsid w:val="11341F9D"/>
    <w:rsid w:val="1202D2D9"/>
    <w:rsid w:val="121D039D"/>
    <w:rsid w:val="122B654C"/>
    <w:rsid w:val="13011339"/>
    <w:rsid w:val="13349A88"/>
    <w:rsid w:val="134300AD"/>
    <w:rsid w:val="139B1562"/>
    <w:rsid w:val="13F087E5"/>
    <w:rsid w:val="14109363"/>
    <w:rsid w:val="14191FB8"/>
    <w:rsid w:val="14205F07"/>
    <w:rsid w:val="14A32435"/>
    <w:rsid w:val="155B30DB"/>
    <w:rsid w:val="15E00AD6"/>
    <w:rsid w:val="1617E3FD"/>
    <w:rsid w:val="16663035"/>
    <w:rsid w:val="16D0B100"/>
    <w:rsid w:val="16EB022B"/>
    <w:rsid w:val="173A0B99"/>
    <w:rsid w:val="174670DB"/>
    <w:rsid w:val="1792DE93"/>
    <w:rsid w:val="17FB56A0"/>
    <w:rsid w:val="18417622"/>
    <w:rsid w:val="184E258E"/>
    <w:rsid w:val="18B36470"/>
    <w:rsid w:val="1911D964"/>
    <w:rsid w:val="19D7EFFC"/>
    <w:rsid w:val="19E3BEBD"/>
    <w:rsid w:val="1A6E2CBA"/>
    <w:rsid w:val="1B92EDAE"/>
    <w:rsid w:val="1C5F4F3A"/>
    <w:rsid w:val="1CAFE27F"/>
    <w:rsid w:val="1DE98ED6"/>
    <w:rsid w:val="1E0138DC"/>
    <w:rsid w:val="1E1F4107"/>
    <w:rsid w:val="1E947621"/>
    <w:rsid w:val="1E98C063"/>
    <w:rsid w:val="1F1E1667"/>
    <w:rsid w:val="1F53A9DD"/>
    <w:rsid w:val="1F54740C"/>
    <w:rsid w:val="20940A77"/>
    <w:rsid w:val="20C2E489"/>
    <w:rsid w:val="20CAA623"/>
    <w:rsid w:val="20E8B00F"/>
    <w:rsid w:val="20F57579"/>
    <w:rsid w:val="210645CF"/>
    <w:rsid w:val="210985DE"/>
    <w:rsid w:val="2177639F"/>
    <w:rsid w:val="21861F57"/>
    <w:rsid w:val="21D7EF53"/>
    <w:rsid w:val="21FCC3CF"/>
    <w:rsid w:val="22167C43"/>
    <w:rsid w:val="221F8E4C"/>
    <w:rsid w:val="2224FE8B"/>
    <w:rsid w:val="22410DA1"/>
    <w:rsid w:val="2264FBE6"/>
    <w:rsid w:val="22A004F2"/>
    <w:rsid w:val="231CE390"/>
    <w:rsid w:val="23F47133"/>
    <w:rsid w:val="245551E6"/>
    <w:rsid w:val="2490BDE2"/>
    <w:rsid w:val="24B8E934"/>
    <w:rsid w:val="24BB8D1E"/>
    <w:rsid w:val="24F3B6AA"/>
    <w:rsid w:val="24FCFAA2"/>
    <w:rsid w:val="25069B5C"/>
    <w:rsid w:val="250D0313"/>
    <w:rsid w:val="2623E46A"/>
    <w:rsid w:val="27417CCA"/>
    <w:rsid w:val="276F5C2E"/>
    <w:rsid w:val="2799332C"/>
    <w:rsid w:val="28F2AB46"/>
    <w:rsid w:val="29087550"/>
    <w:rsid w:val="2929E09C"/>
    <w:rsid w:val="293CF0E2"/>
    <w:rsid w:val="29AF7CA6"/>
    <w:rsid w:val="29CC11B6"/>
    <w:rsid w:val="2A09CD85"/>
    <w:rsid w:val="2A2F6A21"/>
    <w:rsid w:val="2A4E97C8"/>
    <w:rsid w:val="2A93E16C"/>
    <w:rsid w:val="2B19F338"/>
    <w:rsid w:val="2B5815A1"/>
    <w:rsid w:val="2B6F181C"/>
    <w:rsid w:val="2B784A14"/>
    <w:rsid w:val="2BA6DE4D"/>
    <w:rsid w:val="2BFF936F"/>
    <w:rsid w:val="2C3D103B"/>
    <w:rsid w:val="2C57DF85"/>
    <w:rsid w:val="2C77794F"/>
    <w:rsid w:val="2C91B438"/>
    <w:rsid w:val="2CB8CE0A"/>
    <w:rsid w:val="2CDFE454"/>
    <w:rsid w:val="2CE38B6D"/>
    <w:rsid w:val="2D203B0C"/>
    <w:rsid w:val="2D39881E"/>
    <w:rsid w:val="2D8E3CFB"/>
    <w:rsid w:val="2DF8D012"/>
    <w:rsid w:val="2DFADC58"/>
    <w:rsid w:val="2E231681"/>
    <w:rsid w:val="2EAF3478"/>
    <w:rsid w:val="2F43F7BC"/>
    <w:rsid w:val="2F62E67F"/>
    <w:rsid w:val="2FCD410E"/>
    <w:rsid w:val="2FF0B80A"/>
    <w:rsid w:val="2FFC106F"/>
    <w:rsid w:val="30A8BF0B"/>
    <w:rsid w:val="31259FAA"/>
    <w:rsid w:val="3152EB8D"/>
    <w:rsid w:val="318C2234"/>
    <w:rsid w:val="31DC4ACF"/>
    <w:rsid w:val="31FBC36A"/>
    <w:rsid w:val="329481C4"/>
    <w:rsid w:val="337CF2CF"/>
    <w:rsid w:val="33BEE4D1"/>
    <w:rsid w:val="33C0831A"/>
    <w:rsid w:val="33DDC7A3"/>
    <w:rsid w:val="33F12228"/>
    <w:rsid w:val="34B84D5E"/>
    <w:rsid w:val="351E1A79"/>
    <w:rsid w:val="354853E6"/>
    <w:rsid w:val="362A64F7"/>
    <w:rsid w:val="36391CEA"/>
    <w:rsid w:val="36492E7C"/>
    <w:rsid w:val="36D36A4A"/>
    <w:rsid w:val="36E6C97C"/>
    <w:rsid w:val="37036599"/>
    <w:rsid w:val="37314164"/>
    <w:rsid w:val="376BA9B9"/>
    <w:rsid w:val="377CCDD8"/>
    <w:rsid w:val="37CB5B5C"/>
    <w:rsid w:val="37F09ED0"/>
    <w:rsid w:val="3824EB32"/>
    <w:rsid w:val="383167A5"/>
    <w:rsid w:val="396D2EE6"/>
    <w:rsid w:val="39AF9348"/>
    <w:rsid w:val="39E518E3"/>
    <w:rsid w:val="3A1E4B1F"/>
    <w:rsid w:val="3A7450EE"/>
    <w:rsid w:val="3AD397DD"/>
    <w:rsid w:val="3B7C843F"/>
    <w:rsid w:val="3B8AEB60"/>
    <w:rsid w:val="3B9C6AD5"/>
    <w:rsid w:val="3BF666C1"/>
    <w:rsid w:val="3BFAE87D"/>
    <w:rsid w:val="3C1ADFDE"/>
    <w:rsid w:val="3C685943"/>
    <w:rsid w:val="3C838A6A"/>
    <w:rsid w:val="3CA5DF73"/>
    <w:rsid w:val="3CCE579D"/>
    <w:rsid w:val="3D416739"/>
    <w:rsid w:val="3D424512"/>
    <w:rsid w:val="3D471865"/>
    <w:rsid w:val="3D6232B2"/>
    <w:rsid w:val="3D766046"/>
    <w:rsid w:val="3DA9522F"/>
    <w:rsid w:val="3DB7B82A"/>
    <w:rsid w:val="3E1CBD30"/>
    <w:rsid w:val="3E30543A"/>
    <w:rsid w:val="3F2D97F5"/>
    <w:rsid w:val="4045B0A2"/>
    <w:rsid w:val="4069D2FB"/>
    <w:rsid w:val="40A91CF8"/>
    <w:rsid w:val="40AAA657"/>
    <w:rsid w:val="40E86504"/>
    <w:rsid w:val="4107A043"/>
    <w:rsid w:val="411EE143"/>
    <w:rsid w:val="4141BE9A"/>
    <w:rsid w:val="4158349B"/>
    <w:rsid w:val="4192702A"/>
    <w:rsid w:val="41E5C0AE"/>
    <w:rsid w:val="41F72874"/>
    <w:rsid w:val="422BA977"/>
    <w:rsid w:val="426B7C25"/>
    <w:rsid w:val="42F7EF56"/>
    <w:rsid w:val="433281C5"/>
    <w:rsid w:val="4357D4E0"/>
    <w:rsid w:val="4370E816"/>
    <w:rsid w:val="43E9274F"/>
    <w:rsid w:val="446C2164"/>
    <w:rsid w:val="44792396"/>
    <w:rsid w:val="447D0254"/>
    <w:rsid w:val="44AFED0A"/>
    <w:rsid w:val="4523024E"/>
    <w:rsid w:val="4559E085"/>
    <w:rsid w:val="45AFBBB0"/>
    <w:rsid w:val="4648D84F"/>
    <w:rsid w:val="46A7259F"/>
    <w:rsid w:val="46B87C99"/>
    <w:rsid w:val="470C4CEA"/>
    <w:rsid w:val="47B17857"/>
    <w:rsid w:val="47C7147D"/>
    <w:rsid w:val="47D73661"/>
    <w:rsid w:val="481B7E5C"/>
    <w:rsid w:val="48746495"/>
    <w:rsid w:val="48E06754"/>
    <w:rsid w:val="48F92C8A"/>
    <w:rsid w:val="49185098"/>
    <w:rsid w:val="49289CB0"/>
    <w:rsid w:val="49438649"/>
    <w:rsid w:val="496BE8F0"/>
    <w:rsid w:val="49AFC721"/>
    <w:rsid w:val="49BF0642"/>
    <w:rsid w:val="49C4D7FE"/>
    <w:rsid w:val="4A0C8F80"/>
    <w:rsid w:val="4A619EDE"/>
    <w:rsid w:val="4AAEDD8F"/>
    <w:rsid w:val="4AB41132"/>
    <w:rsid w:val="4B0C21E6"/>
    <w:rsid w:val="4B1C2897"/>
    <w:rsid w:val="4B6EC253"/>
    <w:rsid w:val="4B7CF092"/>
    <w:rsid w:val="4B8457D6"/>
    <w:rsid w:val="4BE832B7"/>
    <w:rsid w:val="4BEA64B7"/>
    <w:rsid w:val="4BEEF068"/>
    <w:rsid w:val="4BFEEBF5"/>
    <w:rsid w:val="4C06B8C6"/>
    <w:rsid w:val="4C2E7EEA"/>
    <w:rsid w:val="4C430904"/>
    <w:rsid w:val="4CF0B7FE"/>
    <w:rsid w:val="4D340A04"/>
    <w:rsid w:val="4D382910"/>
    <w:rsid w:val="4DD8D098"/>
    <w:rsid w:val="4E029ED0"/>
    <w:rsid w:val="4E26477D"/>
    <w:rsid w:val="4E34A873"/>
    <w:rsid w:val="4E85FD62"/>
    <w:rsid w:val="4EC0B6D4"/>
    <w:rsid w:val="4EE08305"/>
    <w:rsid w:val="4EF78454"/>
    <w:rsid w:val="4F3E4054"/>
    <w:rsid w:val="4F96CC65"/>
    <w:rsid w:val="4FAAF195"/>
    <w:rsid w:val="4FF14C2E"/>
    <w:rsid w:val="500BE307"/>
    <w:rsid w:val="50BAAFE5"/>
    <w:rsid w:val="50F308E3"/>
    <w:rsid w:val="522AD7A1"/>
    <w:rsid w:val="52B9098B"/>
    <w:rsid w:val="53A8DFBE"/>
    <w:rsid w:val="547EAE35"/>
    <w:rsid w:val="548DFAF6"/>
    <w:rsid w:val="54AA2538"/>
    <w:rsid w:val="550B7685"/>
    <w:rsid w:val="554F9104"/>
    <w:rsid w:val="55545BF6"/>
    <w:rsid w:val="559C8E74"/>
    <w:rsid w:val="55FE972D"/>
    <w:rsid w:val="560A70B2"/>
    <w:rsid w:val="564FA99D"/>
    <w:rsid w:val="5656F5FE"/>
    <w:rsid w:val="56D55EB3"/>
    <w:rsid w:val="57300FF5"/>
    <w:rsid w:val="5750F1AD"/>
    <w:rsid w:val="57780010"/>
    <w:rsid w:val="57DE2370"/>
    <w:rsid w:val="580482EE"/>
    <w:rsid w:val="580648E2"/>
    <w:rsid w:val="586270C2"/>
    <w:rsid w:val="58B54BCE"/>
    <w:rsid w:val="58F0EF35"/>
    <w:rsid w:val="5919255F"/>
    <w:rsid w:val="596D74F6"/>
    <w:rsid w:val="599C39FB"/>
    <w:rsid w:val="59F419D4"/>
    <w:rsid w:val="5AA4D4AE"/>
    <w:rsid w:val="5AAADE09"/>
    <w:rsid w:val="5ABB0238"/>
    <w:rsid w:val="5ABDABFC"/>
    <w:rsid w:val="5ABEF5D9"/>
    <w:rsid w:val="5AE5E294"/>
    <w:rsid w:val="5AF17F15"/>
    <w:rsid w:val="5B4D8512"/>
    <w:rsid w:val="5BABC2DE"/>
    <w:rsid w:val="5BD68DE2"/>
    <w:rsid w:val="5BDE3B64"/>
    <w:rsid w:val="5C543E93"/>
    <w:rsid w:val="5C830706"/>
    <w:rsid w:val="5CD532AC"/>
    <w:rsid w:val="5D10716F"/>
    <w:rsid w:val="5D20A062"/>
    <w:rsid w:val="5D391264"/>
    <w:rsid w:val="5D45FEFC"/>
    <w:rsid w:val="5D8B7A48"/>
    <w:rsid w:val="5DA7D3AC"/>
    <w:rsid w:val="5E103F67"/>
    <w:rsid w:val="5E147DA7"/>
    <w:rsid w:val="5E4D7B5F"/>
    <w:rsid w:val="5E7B49BC"/>
    <w:rsid w:val="5E8055DE"/>
    <w:rsid w:val="5F022A83"/>
    <w:rsid w:val="5F27F576"/>
    <w:rsid w:val="5F38B542"/>
    <w:rsid w:val="5F3FAC25"/>
    <w:rsid w:val="5F7F221E"/>
    <w:rsid w:val="5FD37A97"/>
    <w:rsid w:val="60135CCB"/>
    <w:rsid w:val="605E0D45"/>
    <w:rsid w:val="606A4D7C"/>
    <w:rsid w:val="60BCEB58"/>
    <w:rsid w:val="61097F86"/>
    <w:rsid w:val="612972E8"/>
    <w:rsid w:val="6162BD9A"/>
    <w:rsid w:val="617F461F"/>
    <w:rsid w:val="61C9BE13"/>
    <w:rsid w:val="61CF970D"/>
    <w:rsid w:val="621862AF"/>
    <w:rsid w:val="624C374E"/>
    <w:rsid w:val="6279D144"/>
    <w:rsid w:val="62D35509"/>
    <w:rsid w:val="6309A86A"/>
    <w:rsid w:val="630A0CC8"/>
    <w:rsid w:val="63AF8848"/>
    <w:rsid w:val="63CE42A2"/>
    <w:rsid w:val="644B33A7"/>
    <w:rsid w:val="64560BF8"/>
    <w:rsid w:val="652A4278"/>
    <w:rsid w:val="654C3C72"/>
    <w:rsid w:val="657E7E07"/>
    <w:rsid w:val="658E4C6B"/>
    <w:rsid w:val="65B2E653"/>
    <w:rsid w:val="65C26F2F"/>
    <w:rsid w:val="65E994AE"/>
    <w:rsid w:val="65FC5E6A"/>
    <w:rsid w:val="666F2F89"/>
    <w:rsid w:val="67138DA7"/>
    <w:rsid w:val="6721A376"/>
    <w:rsid w:val="67364F64"/>
    <w:rsid w:val="677E354E"/>
    <w:rsid w:val="6951DB6E"/>
    <w:rsid w:val="697CEAB8"/>
    <w:rsid w:val="69AD49AF"/>
    <w:rsid w:val="6A83A6E4"/>
    <w:rsid w:val="6AEF0AEE"/>
    <w:rsid w:val="6B9375A6"/>
    <w:rsid w:val="6BA336C6"/>
    <w:rsid w:val="6BEFFB4A"/>
    <w:rsid w:val="6C3DF1CC"/>
    <w:rsid w:val="6CC51D33"/>
    <w:rsid w:val="6D950D4C"/>
    <w:rsid w:val="6DA52095"/>
    <w:rsid w:val="6DC12ACA"/>
    <w:rsid w:val="6E223887"/>
    <w:rsid w:val="6E5B7C08"/>
    <w:rsid w:val="6EDE1C54"/>
    <w:rsid w:val="6EF1F057"/>
    <w:rsid w:val="6F68DA3F"/>
    <w:rsid w:val="6F6A92EE"/>
    <w:rsid w:val="6F86F256"/>
    <w:rsid w:val="6FA6A0DE"/>
    <w:rsid w:val="6FEDA766"/>
    <w:rsid w:val="7015F94E"/>
    <w:rsid w:val="70419586"/>
    <w:rsid w:val="70C9BD39"/>
    <w:rsid w:val="710E710B"/>
    <w:rsid w:val="720171C5"/>
    <w:rsid w:val="72390A7F"/>
    <w:rsid w:val="728DFC4C"/>
    <w:rsid w:val="7320D266"/>
    <w:rsid w:val="739253C2"/>
    <w:rsid w:val="739DE7B1"/>
    <w:rsid w:val="74344A82"/>
    <w:rsid w:val="74880247"/>
    <w:rsid w:val="748E5A16"/>
    <w:rsid w:val="74E6C9FD"/>
    <w:rsid w:val="74F492BA"/>
    <w:rsid w:val="74F634BE"/>
    <w:rsid w:val="754DED9B"/>
    <w:rsid w:val="755D1134"/>
    <w:rsid w:val="759CB72B"/>
    <w:rsid w:val="75F12623"/>
    <w:rsid w:val="767FAC31"/>
    <w:rsid w:val="76A055E9"/>
    <w:rsid w:val="77924838"/>
    <w:rsid w:val="7793FA50"/>
    <w:rsid w:val="77F645CD"/>
    <w:rsid w:val="780E5A13"/>
    <w:rsid w:val="781A60A9"/>
    <w:rsid w:val="783346DD"/>
    <w:rsid w:val="7898572F"/>
    <w:rsid w:val="794CD03A"/>
    <w:rsid w:val="7994E921"/>
    <w:rsid w:val="799D4019"/>
    <w:rsid w:val="799FB5D6"/>
    <w:rsid w:val="79BAFF9D"/>
    <w:rsid w:val="79ED0078"/>
    <w:rsid w:val="79F7FE20"/>
    <w:rsid w:val="7A6A44A8"/>
    <w:rsid w:val="7AAE5F4F"/>
    <w:rsid w:val="7B422C8C"/>
    <w:rsid w:val="7B914092"/>
    <w:rsid w:val="7B945BCB"/>
    <w:rsid w:val="7D5652FE"/>
    <w:rsid w:val="7D5FA504"/>
    <w:rsid w:val="7D6B2B4F"/>
    <w:rsid w:val="7D77E091"/>
    <w:rsid w:val="7D8B26E1"/>
    <w:rsid w:val="7E8052E7"/>
    <w:rsid w:val="7E86B160"/>
    <w:rsid w:val="7EF6E9E4"/>
    <w:rsid w:val="7F7C83A0"/>
    <w:rsid w:val="7F81C7E1"/>
    <w:rsid w:val="7F8E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560BF8"/>
  <w15:chartTrackingRefBased/>
  <w15:docId w15:val="{04AF3F54-F1F8-4908-9EDF-F2BDFC0BE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A270241"/>
    <w:rPr>
      <w:color w:val="467886"/>
      <w:u w:val="single"/>
    </w:rPr>
  </w:style>
  <w:style w:type="paragraph" w:styleId="ListParagraph">
    <w:name w:val="List Paragraph"/>
    <w:basedOn w:val="Normal"/>
    <w:uiPriority w:val="34"/>
    <w:qFormat/>
    <w:rsid w:val="0A270241"/>
    <w:pPr>
      <w:ind w:left="720"/>
      <w:contextualSpacing/>
    </w:pPr>
  </w:style>
  <w:style w:type="paragraph" w:styleId="TOC2">
    <w:name w:val="toc 2"/>
    <w:basedOn w:val="Normal"/>
    <w:next w:val="Normal"/>
    <w:uiPriority w:val="39"/>
    <w:unhideWhenUsed/>
    <w:rsid w:val="3BFAE87D"/>
    <w:pPr>
      <w:spacing w:after="100"/>
      <w:ind w:left="220"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s://www.freepatentsonline.com/20120202177.pdf" TargetMode="External"/><Relationship Id="rId18" Type="http://schemas.openxmlformats.org/officeDocument/2006/relationships/image" Target="media/image9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hyperlink" Target="https://www.ebay.com/itm/196576167176?chn=ps&amp;google_free_listing_action=view_item" TargetMode="External"/><Relationship Id="rId17" Type="http://schemas.openxmlformats.org/officeDocument/2006/relationships/image" Target="media/image8.jpg"/><Relationship Id="rId2" Type="http://schemas.openxmlformats.org/officeDocument/2006/relationships/styles" Target="styles.xml"/><Relationship Id="rId16" Type="http://schemas.openxmlformats.org/officeDocument/2006/relationships/hyperlink" Target="https://files.ablenetinc.com/KnowledgeBase/QuickStartGuides/10000028-iTalk4-QSG-06-18-21.pdf" TargetMode="External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hyperlink" Target="https://ablenetinc.zendesk.com/hc/en-us/articles/360060499951-Getting-Started-With-iTalk4-Speech-Device" TargetMode="External"/><Relationship Id="rId10" Type="http://schemas.openxmlformats.org/officeDocument/2006/relationships/image" Target="media/image6.jpeg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s://www.ablenetinc.com/italk4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1379</Words>
  <Characters>7865</Characters>
  <Application>Microsoft Office Word</Application>
  <DocSecurity>0</DocSecurity>
  <Lines>65</Lines>
  <Paragraphs>18</Paragraphs>
  <ScaleCrop>false</ScaleCrop>
  <Company/>
  <LinksUpToDate>false</LinksUpToDate>
  <CharactersWithSpaces>9226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 Li</dc:creator>
  <cp:keywords/>
  <dc:description/>
  <cp:lastModifiedBy>Jérémy Poole</cp:lastModifiedBy>
  <cp:revision>2</cp:revision>
  <dcterms:created xsi:type="dcterms:W3CDTF">2024-11-25T19:44:00Z</dcterms:created>
  <dcterms:modified xsi:type="dcterms:W3CDTF">2024-11-25T19:44:00Z</dcterms:modified>
</cp:coreProperties>
</file>