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mezyuokrxfpt" w:id="0"/>
      <w:bookmarkEnd w:id="0"/>
      <w:r w:rsidDel="00000000" w:rsidR="00000000" w:rsidRPr="00000000">
        <w:rPr>
          <w:rtl w:val="0"/>
        </w:rPr>
        <w:t xml:space="preserve">New Ideas: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 Wheelchairs: Two additional rotatable solid rods that can attach to the sides of the wheelchair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