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jc w:val="center"/>
        <w:rPr>
          <w:rFonts w:ascii="Times New Roman" w:cs="Times New Roman" w:eastAsia="Times New Roman" w:hAnsi="Times New Roman"/>
        </w:rPr>
      </w:pPr>
      <w:bookmarkStart w:colFirst="0" w:colLast="0" w:name="_tdw0iznz2ngh" w:id="1"/>
      <w:bookmarkEnd w:id="1"/>
      <w:r w:rsidDel="00000000" w:rsidR="00000000" w:rsidRPr="00000000">
        <w:rPr>
          <w:rFonts w:ascii="Times New Roman" w:cs="Times New Roman" w:eastAsia="Times New Roman" w:hAnsi="Times New Roman"/>
          <w:rtl w:val="0"/>
        </w:rPr>
        <w:t xml:space="preserve">Deliverable </w:t>
      </w:r>
      <w:r w:rsidDel="00000000" w:rsidR="00000000" w:rsidRPr="00000000">
        <w:rPr>
          <w:rtl w:val="0"/>
        </w:rPr>
        <w:t xml:space="preserve">H</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Economics Report</w:t>
      </w:r>
      <w:r w:rsidDel="00000000" w:rsidR="00000000" w:rsidRPr="00000000">
        <w:rPr>
          <w:rtl w:val="0"/>
        </w:rPr>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3">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4">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i w:val="0"/>
          <w:smallCaps w:val="0"/>
          <w:strike w:val="0"/>
          <w:color w:val="000000"/>
          <w:sz w:val="24"/>
          <w:szCs w:val="24"/>
          <w:highlight w:val="yellow"/>
          <w:u w:val="none"/>
          <w:vertAlign w:val="baseline"/>
        </w:rPr>
      </w:pPr>
      <w:r w:rsidDel="00000000" w:rsidR="00000000" w:rsidRPr="00000000">
        <w:rPr>
          <w:rtl w:val="0"/>
        </w:rPr>
        <w:t xml:space="preserve">November 19th 2020</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8">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4"/>
      <w:bookmarkEnd w:id="4"/>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A">
          <w:pPr>
            <w:tabs>
              <w:tab w:val="right" w:pos="9360"/>
            </w:tabs>
            <w:spacing w:before="200" w:line="240" w:lineRule="auto"/>
            <w:ind w:left="0" w:firstLine="0"/>
            <w:rPr>
              <w:i w:val="0"/>
              <w:smallCaps w:val="0"/>
              <w:strike w:val="0"/>
              <w:color w:val="000000"/>
              <w:u w:val="none"/>
              <w:shd w:fill="auto" w:val="clear"/>
              <w:vertAlign w:val="baseline"/>
            </w:rPr>
          </w:pPr>
          <w:r w:rsidDel="00000000" w:rsidR="00000000" w:rsidRPr="00000000">
            <w:fldChar w:fldCharType="begin"/>
            <w:instrText xml:space="preserve"> TOC \h \u \z </w:instrText>
            <w:fldChar w:fldCharType="separate"/>
          </w:r>
          <w:hyperlink w:anchor="_4d34og8">
            <w:r w:rsidDel="00000000" w:rsidR="00000000" w:rsidRPr="00000000">
              <w:rPr>
                <w:i w:val="0"/>
                <w:smallCaps w:val="0"/>
                <w:strike w:val="0"/>
                <w:color w:val="000000"/>
                <w:u w:val="none"/>
                <w:shd w:fill="auto" w:val="clear"/>
                <w:vertAlign w:val="baseline"/>
                <w:rtl w:val="0"/>
              </w:rPr>
              <w:t xml:space="preserve">1. Introduction</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rtl w:val="0"/>
              </w:rPr>
              <w:t xml:space="preserve">2. Variable, Fixed, and Indirect Costs</w:t>
            </w:r>
          </w:hyperlink>
          <w:r w:rsidDel="00000000" w:rsidR="00000000" w:rsidRPr="00000000">
            <w:rPr>
              <w:i w:val="0"/>
              <w:smallCaps w:val="0"/>
              <w:strike w:val="0"/>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200" w:line="240" w:lineRule="auto"/>
            <w:ind w:left="0" w:firstLine="0"/>
            <w:rPr>
              <w:i w:val="0"/>
              <w:smallCaps w:val="0"/>
              <w:strike w:val="0"/>
              <w:color w:val="000000"/>
              <w:u w:val="none"/>
              <w:shd w:fill="auto" w:val="clear"/>
              <w:vertAlign w:val="baseline"/>
            </w:rPr>
          </w:pPr>
          <w:hyperlink w:anchor="_khnas751upit">
            <w:r w:rsidDel="00000000" w:rsidR="00000000" w:rsidRPr="00000000">
              <w:rPr>
                <w:rtl w:val="0"/>
              </w:rPr>
              <w:t xml:space="preserve">3. Income Statement</w:t>
            </w:r>
          </w:hyperlink>
          <w:r w:rsidDel="00000000" w:rsidR="00000000" w:rsidRPr="00000000">
            <w:rPr>
              <w:i w:val="0"/>
              <w:smallCaps w:val="0"/>
              <w:strike w:val="0"/>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i w:val="0"/>
              <w:smallCaps w:val="0"/>
              <w:strike w:val="0"/>
              <w:color w:val="00000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rtl w:val="0"/>
              </w:rPr>
              <w:t xml:space="preserve">4. Net Present Value Analysis</w:t>
            </w:r>
          </w:hyperlink>
          <w:r w:rsidDel="00000000" w:rsidR="00000000" w:rsidRPr="00000000">
            <w:rPr>
              <w:i w:val="0"/>
              <w:smallCaps w:val="0"/>
              <w:strike w:val="0"/>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200" w:line="240" w:lineRule="auto"/>
            <w:ind w:left="0" w:firstLine="0"/>
            <w:rPr>
              <w:i w:val="0"/>
              <w:smallCaps w:val="0"/>
              <w:strike w:val="0"/>
              <w:color w:val="000000"/>
              <w:u w:val="none"/>
              <w:shd w:fill="auto" w:val="clear"/>
              <w:vertAlign w:val="baseline"/>
            </w:rPr>
          </w:pPr>
          <w:hyperlink w:anchor="_kwdimm1wjpfy">
            <w:r w:rsidDel="00000000" w:rsidR="00000000" w:rsidRPr="00000000">
              <w:rPr>
                <w:rtl w:val="0"/>
              </w:rPr>
              <w:t xml:space="preserve">5. Assumptions</w:t>
            </w:r>
          </w:hyperlink>
          <w:r w:rsidDel="00000000" w:rsidR="00000000" w:rsidRPr="00000000">
            <w:rPr>
              <w:i w:val="0"/>
              <w:smallCaps w:val="0"/>
              <w:strike w:val="0"/>
              <w:shd w:fill="auto" w:val="clear"/>
              <w:vertAlign w:val="baseline"/>
              <w:rtl w:val="0"/>
            </w:rPr>
            <w:tab/>
          </w:r>
          <w:r w:rsidDel="00000000" w:rsidR="00000000" w:rsidRPr="00000000">
            <w:fldChar w:fldCharType="begin"/>
            <w:instrText xml:space="preserve"> PAGEREF _kwdimm1wjpfy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200" w:line="240" w:lineRule="auto"/>
            <w:ind w:left="0" w:firstLine="0"/>
            <w:rPr>
              <w:i w:val="0"/>
              <w:smallCaps w:val="0"/>
              <w:strike w:val="0"/>
              <w:color w:val="000000"/>
              <w:u w:val="none"/>
              <w:shd w:fill="auto" w:val="clear"/>
              <w:vertAlign w:val="baseline"/>
            </w:rPr>
          </w:pPr>
          <w:r w:rsidDel="00000000" w:rsidR="00000000" w:rsidRPr="00000000">
            <w:rPr>
              <w:color w:val="000000"/>
              <w:u w:val="none"/>
              <w:rtl w:val="0"/>
            </w:rPr>
            <w:t xml:space="preserve">6</w:t>
          </w:r>
          <w:hyperlink w:anchor="_3rdcrjn">
            <w:r w:rsidDel="00000000" w:rsidR="00000000" w:rsidRPr="00000000">
              <w:rPr>
                <w:i w:val="0"/>
                <w:smallCaps w:val="0"/>
                <w:strike w:val="0"/>
                <w:color w:val="000000"/>
                <w:u w:val="none"/>
                <w:shd w:fill="auto" w:val="clear"/>
                <w:vertAlign w:val="baseline"/>
                <w:rtl w:val="0"/>
              </w:rPr>
              <w:t xml:space="preserve">. Conclusions</w:t>
            </w:r>
          </w:hyperlink>
          <w:r w:rsidDel="00000000" w:rsidR="00000000" w:rsidRPr="00000000">
            <w:rPr>
              <w:i w:val="0"/>
              <w:smallCaps w:val="0"/>
              <w:strike w:val="0"/>
              <w:color w:val="000000"/>
              <w:u w:val="none"/>
              <w:shd w:fill="auto" w:val="clear"/>
              <w:vertAlign w:val="baseline"/>
              <w:rtl w:val="0"/>
            </w:rPr>
            <w:tab/>
          </w: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20">
          <w:pPr>
            <w:tabs>
              <w:tab w:val="right" w:pos="9360"/>
            </w:tabs>
            <w:spacing w:after="80" w:before="200" w:line="240" w:lineRule="auto"/>
            <w:ind w:left="0" w:firstLine="0"/>
            <w:rPr>
              <w:i w:val="0"/>
              <w:smallCaps w:val="0"/>
              <w:strike w:val="0"/>
              <w:color w:val="000000"/>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pStyle w:val="Heading1"/>
        <w:spacing w:line="276" w:lineRule="auto"/>
        <w:ind w:left="0" w:firstLine="0"/>
        <w:jc w:val="left"/>
        <w:rPr/>
      </w:pPr>
      <w:bookmarkStart w:colFirst="0" w:colLast="0" w:name="_4d34og8" w:id="5"/>
      <w:bookmarkEnd w:id="5"/>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spacing w:line="276" w:lineRule="auto"/>
        <w:ind w:left="0" w:firstLine="0"/>
        <w:jc w:val="left"/>
        <w:rPr>
          <w:rFonts w:ascii="Times New Roman" w:cs="Times New Roman" w:eastAsia="Times New Roman" w:hAnsi="Times New Roman"/>
        </w:rPr>
      </w:pPr>
      <w:bookmarkStart w:colFirst="0" w:colLast="0" w:name="_s71cyvu70z56" w:id="6"/>
      <w:bookmarkEnd w:id="6"/>
      <w:r w:rsidDel="00000000" w:rsidR="00000000" w:rsidRPr="00000000">
        <w:rPr>
          <w:rtl w:val="0"/>
        </w:rPr>
        <w:t xml:space="preserve">1.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23">
      <w:pPr>
        <w:ind w:firstLine="720"/>
        <w:rPr/>
      </w:pPr>
      <w:r w:rsidDel="00000000" w:rsidR="00000000" w:rsidRPr="00000000">
        <w:rPr>
          <w:rtl w:val="0"/>
        </w:rPr>
        <w:t xml:space="preserve">This report will follow the development of an income statement for our company. The report will first list and classify costs that are associated with our business, based on the manufacturing and sale of the Multi-Reminder app. We will then present a 3-year income statement for the business. The income statement will include sales revenue, costs of units sold each year, gross profit, operating expenses, and operating income. The break-even point will be determined in this report by developing a Net Present Value analysis. A NPV analysis is used to compare costs and profits over multiple years based on present value. Lastly, we will discuss and justify any assumptions made in developing this report. </w:t>
      </w:r>
      <w:r w:rsidDel="00000000" w:rsidR="00000000" w:rsidRPr="00000000">
        <w:rPr>
          <w:rtl w:val="0"/>
        </w:rPr>
      </w:r>
    </w:p>
    <w:p w:rsidR="00000000" w:rsidDel="00000000" w:rsidP="00000000" w:rsidRDefault="00000000" w:rsidRPr="00000000" w14:paraId="00000024">
      <w:pPr>
        <w:pStyle w:val="Heading1"/>
        <w:spacing w:line="276" w:lineRule="auto"/>
        <w:jc w:val="left"/>
        <w:rPr/>
      </w:pPr>
      <w:bookmarkStart w:colFirst="0" w:colLast="0" w:name="_e72zz6w3y3le" w:id="7"/>
      <w:bookmarkEnd w:id="7"/>
      <w:r w:rsidDel="00000000" w:rsidR="00000000" w:rsidRPr="00000000">
        <w:rPr>
          <w:rtl w:val="0"/>
        </w:rPr>
        <w:t xml:space="preserve">2. Variable, Fixed, Direct, and Indirect Costs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75"/>
        <w:gridCol w:w="1342.5"/>
        <w:gridCol w:w="1342.5"/>
        <w:tblGridChange w:id="0">
          <w:tblGrid>
            <w:gridCol w:w="6675"/>
            <w:gridCol w:w="1342.5"/>
            <w:gridCol w:w="134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Variable OR 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Direct OR Indirect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Direct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Marketing Campaign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Indirect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Electronics (ex. computers)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Indirect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t xml:space="preserve">Copyright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Indirect</w:t>
            </w:r>
          </w:p>
        </w:tc>
      </w:tr>
    </w:tbl>
    <w:p w:rsidR="00000000" w:rsidDel="00000000" w:rsidP="00000000" w:rsidRDefault="00000000" w:rsidRPr="00000000" w14:paraId="00000034">
      <w:pPr>
        <w:pStyle w:val="Heading1"/>
        <w:spacing w:line="276" w:lineRule="auto"/>
        <w:jc w:val="left"/>
        <w:rPr/>
      </w:pPr>
      <w:bookmarkStart w:colFirst="0" w:colLast="0" w:name="_khnas751upit" w:id="8"/>
      <w:bookmarkEnd w:id="8"/>
      <w:r w:rsidDel="00000000" w:rsidR="00000000" w:rsidRPr="00000000">
        <w:rPr>
          <w:rtl w:val="0"/>
        </w:rPr>
        <w:t xml:space="preserve">3. Income Statement Over 3 Years</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05"/>
        <w:gridCol w:w="1755"/>
        <w:tblGridChange w:id="0">
          <w:tblGrid>
            <w:gridCol w:w="7605"/>
            <w:gridCol w:w="17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pPr>
            <w:r w:rsidDel="00000000" w:rsidR="00000000" w:rsidRPr="00000000">
              <w:rPr>
                <w:rtl w:val="0"/>
              </w:rPr>
              <w:t xml:space="preserve">Sales/revenues total</w:t>
            </w:r>
          </w:p>
        </w:tc>
        <w:tc>
          <w:tcPr>
            <w:tcBorders>
              <w:bottom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$789000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pPr>
            <w:r w:rsidDel="00000000" w:rsidR="00000000" w:rsidRPr="00000000">
              <w:rPr>
                <w:rtl w:val="0"/>
              </w:rPr>
              <w:t xml:space="preserve">Costs of goods sold</w:t>
            </w:r>
          </w:p>
        </w:tc>
        <w:tc>
          <w:tcPr>
            <w:tcBorders>
              <w:top w:color="000000" w:space="0" w:sz="8" w:val="single"/>
              <w:bottom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r>
      <w:tr>
        <w:trPr>
          <w:trHeight w:val="698.96484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rPr>
                <w:b w:val="1"/>
              </w:rPr>
            </w:pPr>
            <w:r w:rsidDel="00000000" w:rsidR="00000000" w:rsidRPr="00000000">
              <w:rPr>
                <w:b w:val="1"/>
                <w:rtl w:val="0"/>
              </w:rPr>
              <w:t xml:space="preserve">Gross profit</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$789,000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pPr>
            <w:r w:rsidDel="00000000" w:rsidR="00000000" w:rsidRPr="00000000">
              <w:rPr>
                <w:rtl w:val="0"/>
              </w:rPr>
              <w:t xml:space="preserve">Operating expenses</w:t>
            </w:r>
          </w:p>
          <w:p w:rsidR="00000000" w:rsidDel="00000000" w:rsidP="00000000" w:rsidRDefault="00000000" w:rsidRPr="00000000" w14:paraId="0000003C">
            <w:pPr>
              <w:numPr>
                <w:ilvl w:val="0"/>
                <w:numId w:val="1"/>
              </w:numPr>
              <w:ind w:left="1440" w:hanging="360"/>
            </w:pPr>
            <w:r w:rsidDel="00000000" w:rsidR="00000000" w:rsidRPr="00000000">
              <w:rPr>
                <w:rtl w:val="0"/>
              </w:rPr>
              <w:t xml:space="preserve">Salary</w:t>
              <w:tab/>
              <w:tab/>
              <w:tab/>
              <w:t xml:space="preserve">$675,000</w:t>
            </w:r>
          </w:p>
          <w:p w:rsidR="00000000" w:rsidDel="00000000" w:rsidP="00000000" w:rsidRDefault="00000000" w:rsidRPr="00000000" w14:paraId="0000003D">
            <w:pPr>
              <w:numPr>
                <w:ilvl w:val="0"/>
                <w:numId w:val="1"/>
              </w:numPr>
              <w:ind w:left="1440" w:hanging="360"/>
              <w:rPr>
                <w:u w:val="none"/>
              </w:rPr>
            </w:pPr>
            <w:r w:rsidDel="00000000" w:rsidR="00000000" w:rsidRPr="00000000">
              <w:rPr>
                <w:rtl w:val="0"/>
              </w:rPr>
              <w:t xml:space="preserve">Marketing</w:t>
              <w:tab/>
              <w:tab/>
              <w:t xml:space="preserve">$90,000</w:t>
            </w:r>
          </w:p>
          <w:p w:rsidR="00000000" w:rsidDel="00000000" w:rsidP="00000000" w:rsidRDefault="00000000" w:rsidRPr="00000000" w14:paraId="0000003E">
            <w:pPr>
              <w:numPr>
                <w:ilvl w:val="0"/>
                <w:numId w:val="1"/>
              </w:numPr>
              <w:ind w:left="1440" w:hanging="360"/>
              <w:rPr>
                <w:u w:val="none"/>
              </w:rPr>
            </w:pPr>
            <w:r w:rsidDel="00000000" w:rsidR="00000000" w:rsidRPr="00000000">
              <w:rPr>
                <w:rtl w:val="0"/>
              </w:rPr>
              <w:t xml:space="preserve">Deprecation</w:t>
              <w:tab/>
              <w:tab/>
              <w:t xml:space="preserve">$3000</w:t>
            </w:r>
          </w:p>
        </w:tc>
        <w:tc>
          <w:tcPr>
            <w:tcBorders>
              <w:bottom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$768,000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b w:val="1"/>
              </w:rPr>
            </w:pPr>
            <w:r w:rsidDel="00000000" w:rsidR="00000000" w:rsidRPr="00000000">
              <w:rPr>
                <w:b w:val="1"/>
                <w:rtl w:val="0"/>
              </w:rPr>
              <w:t xml:space="preserve">Operating income</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$30,000</w:t>
            </w:r>
          </w:p>
        </w:tc>
      </w:tr>
    </w:tbl>
    <w:p w:rsidR="00000000" w:rsidDel="00000000" w:rsidP="00000000" w:rsidRDefault="00000000" w:rsidRPr="00000000" w14:paraId="00000042">
      <w:pPr>
        <w:pStyle w:val="Heading1"/>
        <w:spacing w:line="276" w:lineRule="auto"/>
        <w:jc w:val="left"/>
        <w:rPr/>
      </w:pPr>
      <w:bookmarkStart w:colFirst="0" w:colLast="0" w:name="_e72zz6w3y3le" w:id="7"/>
      <w:bookmarkEnd w:id="7"/>
      <w:r w:rsidDel="00000000" w:rsidR="00000000" w:rsidRPr="00000000">
        <w:rPr>
          <w:rtl w:val="0"/>
        </w:rPr>
        <w:t xml:space="preserve">4. Net Present Value Analysis</w:t>
      </w:r>
    </w:p>
    <w:p w:rsidR="00000000" w:rsidDel="00000000" w:rsidP="00000000" w:rsidRDefault="00000000" w:rsidRPr="00000000" w14:paraId="00000043">
      <w:pPr>
        <w:rPr/>
      </w:pPr>
      <w:r w:rsidDel="00000000" w:rsidR="00000000" w:rsidRPr="00000000">
        <w:rPr>
          <w:rtl w:val="0"/>
        </w:rPr>
        <w:t xml:space="preserve">Computers = $5000</w:t>
      </w:r>
    </w:p>
    <w:p w:rsidR="00000000" w:rsidDel="00000000" w:rsidP="00000000" w:rsidRDefault="00000000" w:rsidRPr="00000000" w14:paraId="00000044">
      <w:pPr>
        <w:rPr/>
      </w:pPr>
      <w:r w:rsidDel="00000000" w:rsidR="00000000" w:rsidRPr="00000000">
        <w:rPr>
          <w:rtl w:val="0"/>
        </w:rPr>
        <w:t xml:space="preserve">App = N*0</w:t>
      </w:r>
    </w:p>
    <w:p w:rsidR="00000000" w:rsidDel="00000000" w:rsidP="00000000" w:rsidRDefault="00000000" w:rsidRPr="00000000" w14:paraId="00000045">
      <w:pPr>
        <w:rPr/>
      </w:pPr>
      <w:r w:rsidDel="00000000" w:rsidR="00000000" w:rsidRPr="00000000">
        <w:rPr>
          <w:rtl w:val="0"/>
        </w:rPr>
        <w:t xml:space="preserve">Total Direct Material Cost = $5000</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1st year = $39,900</w:t>
      </w:r>
    </w:p>
    <w:p w:rsidR="00000000" w:rsidDel="00000000" w:rsidP="00000000" w:rsidRDefault="00000000" w:rsidRPr="00000000" w14:paraId="00000048">
      <w:pPr>
        <w:rPr/>
      </w:pPr>
      <w:r w:rsidDel="00000000" w:rsidR="00000000" w:rsidRPr="00000000">
        <w:rPr>
          <w:rFonts w:ascii="Cardo" w:cs="Cardo" w:eastAsia="Cardo" w:hAnsi="Cardo"/>
          <w:rtl w:val="0"/>
        </w:rPr>
        <w:t xml:space="preserve">2nd year = $159,600 → $152,000 in NPV</w:t>
      </w:r>
    </w:p>
    <w:p w:rsidR="00000000" w:rsidDel="00000000" w:rsidP="00000000" w:rsidRDefault="00000000" w:rsidRPr="00000000" w14:paraId="00000049">
      <w:pPr>
        <w:rPr/>
      </w:pPr>
      <w:r w:rsidDel="00000000" w:rsidR="00000000" w:rsidRPr="00000000">
        <w:rPr>
          <w:rFonts w:ascii="Cardo" w:cs="Cardo" w:eastAsia="Cardo" w:hAnsi="Cardo"/>
          <w:rtl w:val="0"/>
        </w:rPr>
        <w:t xml:space="preserve">3rd year = $598,500 → $ 542,857.14 in NPV</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Break even point with only direct material cost</w:t>
      </w:r>
    </w:p>
    <w:p w:rsidR="00000000" w:rsidDel="00000000" w:rsidP="00000000" w:rsidRDefault="00000000" w:rsidRPr="00000000" w14:paraId="0000004C">
      <w:pPr>
        <w:rPr/>
      </w:pPr>
      <w:r w:rsidDel="00000000" w:rsidR="00000000" w:rsidRPr="00000000">
        <w:rPr>
          <w:rtl w:val="0"/>
        </w:rPr>
        <w:t xml:space="preserve">1st year cost = $5000 </w:t>
      </w:r>
    </w:p>
    <w:p w:rsidR="00000000" w:rsidDel="00000000" w:rsidP="00000000" w:rsidRDefault="00000000" w:rsidRPr="00000000" w14:paraId="0000004D">
      <w:pPr>
        <w:rPr/>
      </w:pPr>
      <w:r w:rsidDel="00000000" w:rsidR="00000000" w:rsidRPr="00000000">
        <w:rPr>
          <w:rtl w:val="0"/>
        </w:rPr>
        <w:t xml:space="preserve">$5000 = $3.99*N</w:t>
      </w:r>
    </w:p>
    <w:p w:rsidR="00000000" w:rsidDel="00000000" w:rsidP="00000000" w:rsidRDefault="00000000" w:rsidRPr="00000000" w14:paraId="0000004E">
      <w:pPr>
        <w:rPr/>
      </w:pPr>
      <w:r w:rsidDel="00000000" w:rsidR="00000000" w:rsidRPr="00000000">
        <w:rPr>
          <w:rtl w:val="0"/>
        </w:rPr>
        <w:t xml:space="preserve">N = 1254 units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When only looking at the direct material cost, we will break even at 1,254 units.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Break even point with operating expenses included</w:t>
      </w:r>
    </w:p>
    <w:p w:rsidR="00000000" w:rsidDel="00000000" w:rsidP="00000000" w:rsidRDefault="00000000" w:rsidRPr="00000000" w14:paraId="00000053">
      <w:pPr>
        <w:rPr/>
      </w:pPr>
      <w:r w:rsidDel="00000000" w:rsidR="00000000" w:rsidRPr="00000000">
        <w:rPr>
          <w:rtl w:val="0"/>
        </w:rPr>
        <w:t xml:space="preserve">1st year cost</w:t>
        <w:tab/>
        <w:t xml:space="preserve">= $5000 + $266,000 (in operating expenses)</w:t>
      </w:r>
    </w:p>
    <w:p w:rsidR="00000000" w:rsidDel="00000000" w:rsidP="00000000" w:rsidRDefault="00000000" w:rsidRPr="00000000" w14:paraId="00000054">
      <w:pPr>
        <w:rPr/>
      </w:pPr>
      <w:r w:rsidDel="00000000" w:rsidR="00000000" w:rsidRPr="00000000">
        <w:rPr>
          <w:rtl w:val="0"/>
        </w:rPr>
        <w:tab/>
        <w:tab/>
        <w:t xml:space="preserve">= $271,000</w:t>
      </w:r>
    </w:p>
    <w:p w:rsidR="00000000" w:rsidDel="00000000" w:rsidP="00000000" w:rsidRDefault="00000000" w:rsidRPr="00000000" w14:paraId="00000055">
      <w:pPr>
        <w:rPr/>
      </w:pPr>
      <w:r w:rsidDel="00000000" w:rsidR="00000000" w:rsidRPr="00000000">
        <w:rPr>
          <w:rFonts w:ascii="Cardo" w:cs="Cardo" w:eastAsia="Cardo" w:hAnsi="Cardo"/>
          <w:rtl w:val="0"/>
        </w:rPr>
        <w:t xml:space="preserve">2nd year cost </w:t>
        <w:tab/>
        <w:t xml:space="preserve">= $251,000 (in operating expenses) → $239,047.61 in NPV</w:t>
      </w:r>
    </w:p>
    <w:p w:rsidR="00000000" w:rsidDel="00000000" w:rsidP="00000000" w:rsidRDefault="00000000" w:rsidRPr="00000000" w14:paraId="00000056">
      <w:pPr>
        <w:rPr/>
      </w:pPr>
      <w:r w:rsidDel="00000000" w:rsidR="00000000" w:rsidRPr="00000000">
        <w:rPr>
          <w:rFonts w:ascii="Cardo" w:cs="Cardo" w:eastAsia="Cardo" w:hAnsi="Cardo"/>
          <w:rtl w:val="0"/>
        </w:rPr>
        <w:t xml:space="preserve">3rd year cost </w:t>
        <w:tab/>
        <w:t xml:space="preserve">= $251,000 (in operating expenses) → $227,664.40 in NPV</w:t>
      </w:r>
    </w:p>
    <w:p w:rsidR="00000000" w:rsidDel="00000000" w:rsidP="00000000" w:rsidRDefault="00000000" w:rsidRPr="00000000" w14:paraId="00000057">
      <w:pPr>
        <w:rPr/>
      </w:pPr>
      <w:r w:rsidDel="00000000" w:rsidR="00000000" w:rsidRPr="00000000">
        <w:rPr>
          <w:rFonts w:ascii="Cardo" w:cs="Cardo" w:eastAsia="Cardo" w:hAnsi="Cardo"/>
          <w:rtl w:val="0"/>
        </w:rPr>
        <w:t xml:space="preserve">Total cost of all 3 years = $773,000 → $737,712.01 in NPV</w:t>
      </w:r>
    </w:p>
    <w:p w:rsidR="00000000" w:rsidDel="00000000" w:rsidP="00000000" w:rsidRDefault="00000000" w:rsidRPr="00000000" w14:paraId="00000058">
      <w:pPr>
        <w:rPr/>
      </w:pPr>
      <w:r w:rsidDel="00000000" w:rsidR="00000000" w:rsidRPr="00000000">
        <w:rPr>
          <w:rtl w:val="0"/>
        </w:rPr>
        <w:t xml:space="preserve">$737,712.01 = 3.99*N</w:t>
      </w:r>
    </w:p>
    <w:p w:rsidR="00000000" w:rsidDel="00000000" w:rsidP="00000000" w:rsidRDefault="00000000" w:rsidRPr="00000000" w14:paraId="00000059">
      <w:pPr>
        <w:rPr/>
      </w:pPr>
      <w:r w:rsidDel="00000000" w:rsidR="00000000" w:rsidRPr="00000000">
        <w:rPr>
          <w:rtl w:val="0"/>
        </w:rPr>
        <w:t xml:space="preserve">N = 184,891 units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When taking into account our operating expenses, we will break even after selling 184,891 units, in the middle of our third year.</w:t>
      </w:r>
    </w:p>
    <w:p w:rsidR="00000000" w:rsidDel="00000000" w:rsidP="00000000" w:rsidRDefault="00000000" w:rsidRPr="00000000" w14:paraId="0000005C">
      <w:pPr>
        <w:pStyle w:val="Heading1"/>
        <w:spacing w:line="276" w:lineRule="auto"/>
        <w:jc w:val="left"/>
        <w:rPr/>
      </w:pPr>
      <w:bookmarkStart w:colFirst="0" w:colLast="0" w:name="_kwdimm1wjpfy" w:id="9"/>
      <w:bookmarkEnd w:id="9"/>
      <w:r w:rsidDel="00000000" w:rsidR="00000000" w:rsidRPr="00000000">
        <w:rPr>
          <w:rtl w:val="0"/>
        </w:rPr>
        <w:t xml:space="preserve">5. Assumptions</w:t>
      </w:r>
      <w:r w:rsidDel="00000000" w:rsidR="00000000" w:rsidRPr="00000000">
        <w:rPr>
          <w:rtl w:val="0"/>
        </w:rPr>
      </w:r>
    </w:p>
    <w:p w:rsidR="00000000" w:rsidDel="00000000" w:rsidP="00000000" w:rsidRDefault="00000000" w:rsidRPr="00000000" w14:paraId="0000005D">
      <w:pPr>
        <w:jc w:val="left"/>
        <w:rPr/>
      </w:pPr>
      <w:r w:rsidDel="00000000" w:rsidR="00000000" w:rsidRPr="00000000">
        <w:rPr>
          <w:rtl w:val="0"/>
        </w:rPr>
        <w:t xml:space="preserve">Due to the pandemic, it is assumed that the team is working from home and is not renting a work space. </w:t>
      </w:r>
    </w:p>
    <w:p w:rsidR="00000000" w:rsidDel="00000000" w:rsidP="00000000" w:rsidRDefault="00000000" w:rsidRPr="00000000" w14:paraId="0000005E">
      <w:pPr>
        <w:jc w:val="left"/>
        <w:rPr/>
      </w:pPr>
      <w:r w:rsidDel="00000000" w:rsidR="00000000" w:rsidRPr="00000000">
        <w:rPr>
          <w:rtl w:val="0"/>
        </w:rPr>
      </w:r>
    </w:p>
    <w:p w:rsidR="00000000" w:rsidDel="00000000" w:rsidP="00000000" w:rsidRDefault="00000000" w:rsidRPr="00000000" w14:paraId="0000005F">
      <w:pPr>
        <w:jc w:val="left"/>
        <w:rPr/>
      </w:pPr>
      <w:r w:rsidDel="00000000" w:rsidR="00000000" w:rsidRPr="00000000">
        <w:rPr>
          <w:rtl w:val="0"/>
        </w:rPr>
        <w:t xml:space="preserve">In the first year, we are estimating to sell 10,000 units. We are expecting this number to quadruple to 40,000 units sold in the second year and almost quadruple again for 150,000 units sold in the third year. Over a span of 3 years, we’re making the assumption that we’ve sold 200,000 units total.</w:t>
      </w:r>
    </w:p>
    <w:p w:rsidR="00000000" w:rsidDel="00000000" w:rsidP="00000000" w:rsidRDefault="00000000" w:rsidRPr="00000000" w14:paraId="00000060">
      <w:pPr>
        <w:jc w:val="left"/>
        <w:rPr/>
      </w:pPr>
      <w:r w:rsidDel="00000000" w:rsidR="00000000" w:rsidRPr="00000000">
        <w:rPr>
          <w:rtl w:val="0"/>
        </w:rPr>
      </w:r>
    </w:p>
    <w:p w:rsidR="00000000" w:rsidDel="00000000" w:rsidP="00000000" w:rsidRDefault="00000000" w:rsidRPr="00000000" w14:paraId="00000061">
      <w:pPr>
        <w:jc w:val="left"/>
        <w:rPr/>
      </w:pPr>
      <w:r w:rsidDel="00000000" w:rsidR="00000000" w:rsidRPr="00000000">
        <w:rPr>
          <w:rtl w:val="0"/>
        </w:rPr>
        <w:t xml:space="preserve">We have assumed the cost per unit will be $3.99. Similar successful reminder apps have a similar price</w:t>
      </w:r>
    </w:p>
    <w:p w:rsidR="00000000" w:rsidDel="00000000" w:rsidP="00000000" w:rsidRDefault="00000000" w:rsidRPr="00000000" w14:paraId="00000062">
      <w:pPr>
        <w:jc w:val="left"/>
        <w:rPr/>
      </w:pPr>
      <w:r w:rsidDel="00000000" w:rsidR="00000000" w:rsidRPr="00000000">
        <w:rPr>
          <w:rtl w:val="0"/>
        </w:rPr>
      </w:r>
    </w:p>
    <w:p w:rsidR="00000000" w:rsidDel="00000000" w:rsidP="00000000" w:rsidRDefault="00000000" w:rsidRPr="00000000" w14:paraId="00000063">
      <w:pPr>
        <w:jc w:val="left"/>
        <w:rPr/>
      </w:pPr>
      <w:r w:rsidDel="00000000" w:rsidR="00000000" w:rsidRPr="00000000">
        <w:rPr>
          <w:rtl w:val="0"/>
        </w:rPr>
        <w:t xml:space="preserve">It is assumed that each employee has a salary of $45,000 each year with no raise or bonus in the first 3 years. The salary is relatively low as these are new employees entering the work field. The employees will also receive stake in the company to compensate for the relatively low salary.</w:t>
      </w:r>
    </w:p>
    <w:p w:rsidR="00000000" w:rsidDel="00000000" w:rsidP="00000000" w:rsidRDefault="00000000" w:rsidRPr="00000000" w14:paraId="00000064">
      <w:pPr>
        <w:jc w:val="left"/>
        <w:rPr/>
      </w:pPr>
      <w:r w:rsidDel="00000000" w:rsidR="00000000" w:rsidRPr="00000000">
        <w:rPr>
          <w:rtl w:val="0"/>
        </w:rPr>
      </w:r>
    </w:p>
    <w:p w:rsidR="00000000" w:rsidDel="00000000" w:rsidP="00000000" w:rsidRDefault="00000000" w:rsidRPr="00000000" w14:paraId="00000065">
      <w:pPr>
        <w:jc w:val="left"/>
        <w:rPr/>
      </w:pPr>
      <w:r w:rsidDel="00000000" w:rsidR="00000000" w:rsidRPr="00000000">
        <w:rPr>
          <w:rtl w:val="0"/>
        </w:rPr>
        <w:t xml:space="preserve">There will only be 5 employees at the company for the first three years. </w:t>
      </w:r>
    </w:p>
    <w:p w:rsidR="00000000" w:rsidDel="00000000" w:rsidP="00000000" w:rsidRDefault="00000000" w:rsidRPr="00000000" w14:paraId="00000066">
      <w:pPr>
        <w:jc w:val="left"/>
        <w:rPr/>
      </w:pPr>
      <w:r w:rsidDel="00000000" w:rsidR="00000000" w:rsidRPr="00000000">
        <w:rPr>
          <w:rtl w:val="0"/>
        </w:rPr>
      </w:r>
    </w:p>
    <w:p w:rsidR="00000000" w:rsidDel="00000000" w:rsidP="00000000" w:rsidRDefault="00000000" w:rsidRPr="00000000" w14:paraId="00000067">
      <w:pPr>
        <w:jc w:val="left"/>
        <w:rPr/>
      </w:pPr>
      <w:r w:rsidDel="00000000" w:rsidR="00000000" w:rsidRPr="00000000">
        <w:rPr>
          <w:rtl w:val="0"/>
        </w:rPr>
        <w:t xml:space="preserve">It is assumed that the company will spend $40,000 on marketing the first year, then $25,000 each year for the following 2 years. </w:t>
      </w:r>
    </w:p>
    <w:p w:rsidR="00000000" w:rsidDel="00000000" w:rsidP="00000000" w:rsidRDefault="00000000" w:rsidRPr="00000000" w14:paraId="00000068">
      <w:pPr>
        <w:jc w:val="left"/>
        <w:rPr/>
      </w:pPr>
      <w:r w:rsidDel="00000000" w:rsidR="00000000" w:rsidRPr="00000000">
        <w:rPr>
          <w:rtl w:val="0"/>
        </w:rPr>
      </w:r>
    </w:p>
    <w:p w:rsidR="00000000" w:rsidDel="00000000" w:rsidP="00000000" w:rsidRDefault="00000000" w:rsidRPr="00000000" w14:paraId="00000069">
      <w:pPr>
        <w:jc w:val="left"/>
        <w:rPr/>
      </w:pPr>
      <w:r w:rsidDel="00000000" w:rsidR="00000000" w:rsidRPr="00000000">
        <w:rPr>
          <w:rtl w:val="0"/>
        </w:rPr>
        <w:t xml:space="preserve">It is assumed that the cost of a computer is $1000 and will last 5 years, resulting in a $200 depreciation each year per laptop. </w:t>
      </w:r>
    </w:p>
    <w:p w:rsidR="00000000" w:rsidDel="00000000" w:rsidP="00000000" w:rsidRDefault="00000000" w:rsidRPr="00000000" w14:paraId="0000006A">
      <w:pPr>
        <w:jc w:val="left"/>
        <w:rPr/>
      </w:pPr>
      <w:r w:rsidDel="00000000" w:rsidR="00000000" w:rsidRPr="00000000">
        <w:rPr>
          <w:rtl w:val="0"/>
        </w:rPr>
      </w:r>
    </w:p>
    <w:p w:rsidR="00000000" w:rsidDel="00000000" w:rsidP="00000000" w:rsidRDefault="00000000" w:rsidRPr="00000000" w14:paraId="0000006B">
      <w:pPr>
        <w:jc w:val="left"/>
        <w:rPr/>
      </w:pPr>
      <w:r w:rsidDel="00000000" w:rsidR="00000000" w:rsidRPr="00000000">
        <w:rPr>
          <w:rtl w:val="0"/>
        </w:rPr>
        <w:t xml:space="preserve">It is assumed that the interest rate per year is 5% because it is a reasonable number.</w:t>
      </w:r>
    </w:p>
    <w:p w:rsidR="00000000" w:rsidDel="00000000" w:rsidP="00000000" w:rsidRDefault="00000000" w:rsidRPr="00000000" w14:paraId="0000006C">
      <w:pPr>
        <w:pStyle w:val="Heading1"/>
        <w:spacing w:line="276" w:lineRule="auto"/>
        <w:ind w:left="0" w:firstLine="0"/>
        <w:jc w:val="left"/>
        <w:rPr/>
      </w:pPr>
      <w:bookmarkStart w:colFirst="0" w:colLast="0" w:name="_v9fsryfnfe3c" w:id="10"/>
      <w:bookmarkEnd w:id="10"/>
      <w:r w:rsidDel="00000000" w:rsidR="00000000" w:rsidRPr="00000000">
        <w:rPr>
          <w:rtl w:val="0"/>
        </w:rPr>
      </w:r>
    </w:p>
    <w:p w:rsidR="00000000" w:rsidDel="00000000" w:rsidP="00000000" w:rsidRDefault="00000000" w:rsidRPr="00000000" w14:paraId="0000006D">
      <w:pPr>
        <w:pStyle w:val="Heading1"/>
        <w:spacing w:line="276" w:lineRule="auto"/>
        <w:ind w:left="0" w:firstLine="0"/>
        <w:jc w:val="left"/>
        <w:rPr/>
      </w:pPr>
      <w:bookmarkStart w:colFirst="0" w:colLast="0" w:name="_skny44gefs" w:id="11"/>
      <w:bookmarkEnd w:id="11"/>
      <w:r w:rsidDel="00000000" w:rsidR="00000000" w:rsidRPr="00000000">
        <w:rPr>
          <w:rtl w:val="0"/>
        </w:rPr>
        <w:t xml:space="preserve">6</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Conclusion</w:t>
      </w:r>
      <w:r w:rsidDel="00000000" w:rsidR="00000000" w:rsidRPr="00000000">
        <w:rPr>
          <w:rtl w:val="0"/>
        </w:rPr>
      </w:r>
    </w:p>
    <w:p w:rsidR="00000000" w:rsidDel="00000000" w:rsidP="00000000" w:rsidRDefault="00000000" w:rsidRPr="00000000" w14:paraId="0000006E">
      <w:pPr>
        <w:ind w:firstLine="720"/>
        <w:rPr/>
      </w:pPr>
      <w:r w:rsidDel="00000000" w:rsidR="00000000" w:rsidRPr="00000000">
        <w:rPr>
          <w:rtl w:val="0"/>
        </w:rPr>
        <w:t xml:space="preserve">In conclusion, we were able to determine all of our costs associated with our business and the revenue streams that we can make. We determined the direct, indirect, variable and fixed costs. Over three years, we will have an operating income of $30,000. We then used NPV analysis to determine our break even point. Our break even point determined using only direct material cost is at 1,254 units. When taking into account our operating expenses, we will break even at 184,891 units in the middle of our third year</w:t>
      </w:r>
      <w:r w:rsidDel="00000000" w:rsidR="00000000" w:rsidRPr="00000000">
        <w:rPr>
          <w:rtl w:val="0"/>
        </w:rPr>
      </w:r>
    </w:p>
    <w:sectPr>
      <w:footerReference r:id="rId7"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rdo">
    <w:embedRegular w:fontKey="{00000000-0000-0000-0000-000000000000}" r:id="rId1" w:subsetted="0"/>
    <w:embedBold w:fontKey="{00000000-0000-0000-0000-000000000000}" r:id="rId2" w:subsetted="0"/>
    <w:embedItalic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tabs>
        <w:tab w:val="center" w:pos="4680"/>
        <w:tab w:val="right" w:pos="9360"/>
      </w:tabs>
      <w:jc w:val="left"/>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